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7D0B" w14:textId="77777777" w:rsidR="00C204A2" w:rsidRPr="00656024" w:rsidRDefault="00184377" w:rsidP="00C204A2">
      <w:pPr>
        <w:jc w:val="center"/>
        <w:rPr>
          <w:sz w:val="40"/>
          <w:szCs w:val="40"/>
          <w:u w:val="single"/>
        </w:rPr>
      </w:pPr>
      <w:r w:rsidRPr="00656024">
        <w:rPr>
          <w:sz w:val="40"/>
          <w:u w:val="single"/>
        </w:rPr>
        <w:t xml:space="preserve">NOUVEAU </w:t>
      </w:r>
      <w:r w:rsidR="0006152A" w:rsidRPr="00656024">
        <w:rPr>
          <w:sz w:val="40"/>
          <w:u w:val="single"/>
        </w:rPr>
        <w:t xml:space="preserve">bois de parcours </w:t>
      </w:r>
      <w:r w:rsidRPr="00656024">
        <w:rPr>
          <w:sz w:val="40"/>
          <w:u w:val="single"/>
        </w:rPr>
        <w:t>XXIO PRIME</w:t>
      </w:r>
    </w:p>
    <w:p w14:paraId="6C60F652" w14:textId="77777777" w:rsidR="00C204A2" w:rsidRPr="00656024" w:rsidRDefault="00C204A2" w:rsidP="00C204A2">
      <w:pPr>
        <w:jc w:val="center"/>
        <w:rPr>
          <w:sz w:val="40"/>
          <w:szCs w:val="40"/>
        </w:rPr>
      </w:pPr>
    </w:p>
    <w:p w14:paraId="5ED69422" w14:textId="77777777" w:rsidR="00C204A2" w:rsidRPr="00656024" w:rsidRDefault="00C204A2" w:rsidP="00C204A2">
      <w:pPr>
        <w:rPr>
          <w:rFonts w:ascii="Helvetica" w:hAnsi="Helvetica"/>
          <w:sz w:val="20"/>
          <w:szCs w:val="20"/>
        </w:rPr>
      </w:pPr>
      <w:r w:rsidRPr="00656024">
        <w:rPr>
          <w:rFonts w:ascii="Helvetica" w:hAnsi="Helvetica"/>
          <w:b/>
          <w:sz w:val="20"/>
        </w:rPr>
        <w:t>Nom du produit :</w:t>
      </w:r>
      <w:r w:rsidRPr="00656024">
        <w:rPr>
          <w:rFonts w:ascii="Helvetica" w:hAnsi="Helvetica"/>
          <w:sz w:val="20"/>
        </w:rPr>
        <w:t xml:space="preserve"> NOUVEAU bois de parcours XXIO Prime</w:t>
      </w:r>
    </w:p>
    <w:p w14:paraId="68FDCF5D" w14:textId="77777777" w:rsidR="004E3E13" w:rsidRPr="00656024" w:rsidRDefault="004E3E13" w:rsidP="00C204A2">
      <w:pPr>
        <w:rPr>
          <w:rFonts w:ascii="Helvetica" w:hAnsi="Helvetica"/>
          <w:sz w:val="20"/>
          <w:szCs w:val="20"/>
        </w:rPr>
      </w:pPr>
    </w:p>
    <w:p w14:paraId="6C091C04" w14:textId="77777777" w:rsidR="004E3E13" w:rsidRPr="00656024" w:rsidRDefault="00EC46DA" w:rsidP="00C204A2">
      <w:pPr>
        <w:rPr>
          <w:rFonts w:ascii="Helvetica" w:hAnsi="Helvetica"/>
          <w:sz w:val="20"/>
          <w:szCs w:val="20"/>
        </w:rPr>
      </w:pPr>
      <w:r w:rsidRPr="00656024">
        <w:rPr>
          <w:rFonts w:ascii="Helvetica" w:hAnsi="Helvetica"/>
          <w:b/>
          <w:sz w:val="20"/>
        </w:rPr>
        <w:t>Date de présentation du produit :</w:t>
      </w:r>
      <w:r w:rsidR="00823EDE" w:rsidRPr="00656024">
        <w:rPr>
          <w:rFonts w:ascii="Helvetica" w:hAnsi="Helvetica"/>
          <w:sz w:val="20"/>
        </w:rPr>
        <w:t xml:space="preserve"> 16</w:t>
      </w:r>
      <w:r w:rsidRPr="00656024">
        <w:rPr>
          <w:rFonts w:ascii="Helvetica" w:hAnsi="Helvetica"/>
          <w:sz w:val="20"/>
        </w:rPr>
        <w:t xml:space="preserve"> Novembre 2016</w:t>
      </w:r>
    </w:p>
    <w:p w14:paraId="3484C19C" w14:textId="77777777" w:rsidR="004E3E13" w:rsidRPr="00656024" w:rsidRDefault="004E3E13" w:rsidP="00C204A2">
      <w:pPr>
        <w:rPr>
          <w:rFonts w:ascii="Helvetica" w:hAnsi="Helvetica"/>
          <w:sz w:val="20"/>
          <w:szCs w:val="20"/>
        </w:rPr>
      </w:pPr>
    </w:p>
    <w:p w14:paraId="640456C2" w14:textId="77777777" w:rsidR="004E3E13" w:rsidRPr="00656024" w:rsidRDefault="00472FB1" w:rsidP="00C204A2">
      <w:pPr>
        <w:rPr>
          <w:rFonts w:ascii="Helvetica" w:hAnsi="Helvetica"/>
          <w:sz w:val="20"/>
          <w:szCs w:val="20"/>
        </w:rPr>
      </w:pPr>
      <w:r w:rsidRPr="00656024">
        <w:rPr>
          <w:rFonts w:ascii="Helvetica" w:hAnsi="Helvetica"/>
          <w:b/>
          <w:sz w:val="20"/>
        </w:rPr>
        <w:t>Commercialisation du produit :</w:t>
      </w:r>
      <w:r w:rsidRPr="00656024">
        <w:rPr>
          <w:rFonts w:ascii="Helvetica" w:hAnsi="Helvetica"/>
          <w:sz w:val="20"/>
        </w:rPr>
        <w:t xml:space="preserve"> 14-12-2016</w:t>
      </w:r>
    </w:p>
    <w:p w14:paraId="15814F8F" w14:textId="77777777" w:rsidR="00C204A2" w:rsidRPr="00656024" w:rsidRDefault="00C204A2" w:rsidP="00C204A2">
      <w:pPr>
        <w:rPr>
          <w:rFonts w:ascii="Helvetica" w:hAnsi="Helvetica"/>
          <w:sz w:val="20"/>
          <w:szCs w:val="20"/>
        </w:rPr>
      </w:pPr>
    </w:p>
    <w:p w14:paraId="1CD5D6D3" w14:textId="77777777" w:rsidR="00C204A2" w:rsidRPr="00656024" w:rsidRDefault="00CE3378" w:rsidP="00C204A2">
      <w:pPr>
        <w:rPr>
          <w:rFonts w:ascii="Helvetica" w:hAnsi="Helvetica"/>
          <w:sz w:val="20"/>
          <w:szCs w:val="20"/>
        </w:rPr>
      </w:pPr>
      <w:r w:rsidRPr="00656024">
        <w:rPr>
          <w:rFonts w:ascii="Helvetica" w:hAnsi="Helvetica"/>
          <w:sz w:val="20"/>
        </w:rPr>
        <w:t>Accroche du produit :</w:t>
      </w:r>
      <w:r w:rsidR="0006152A" w:rsidRPr="00656024">
        <w:rPr>
          <w:rFonts w:ascii="Helvetica" w:hAnsi="Helvetica"/>
          <w:sz w:val="20"/>
        </w:rPr>
        <w:t xml:space="preserve"> Plus long, plus haut, e</w:t>
      </w:r>
      <w:r w:rsidRPr="00656024">
        <w:rPr>
          <w:rFonts w:ascii="Helvetica" w:hAnsi="Helvetica"/>
          <w:sz w:val="20"/>
        </w:rPr>
        <w:t>xcellence ultime</w:t>
      </w:r>
    </w:p>
    <w:p w14:paraId="529F2721" w14:textId="77777777" w:rsidR="001F65D6" w:rsidRPr="00656024" w:rsidRDefault="001F65D6" w:rsidP="001F65D6">
      <w:pPr>
        <w:spacing w:beforeLines="50" w:before="120"/>
        <w:ind w:rightChars="-405" w:right="-972"/>
        <w:rPr>
          <w:rFonts w:ascii="Arial" w:hAnsi="Arial" w:cs="Arial"/>
          <w:sz w:val="20"/>
        </w:rPr>
      </w:pPr>
      <w:r w:rsidRPr="00656024">
        <w:rPr>
          <w:rFonts w:ascii="Helvetica" w:hAnsi="Helvetica"/>
          <w:b/>
          <w:sz w:val="20"/>
        </w:rPr>
        <w:t>Prix :</w:t>
      </w:r>
      <w:r w:rsidRPr="00656024">
        <w:rPr>
          <w:rFonts w:ascii="Arial" w:hAnsi="Arial"/>
          <w:b/>
          <w:sz w:val="20"/>
        </w:rPr>
        <w:t xml:space="preserve"> SRP :</w:t>
      </w:r>
      <w:r w:rsidRPr="00656024">
        <w:rPr>
          <w:rFonts w:ascii="Arial" w:hAnsi="Arial"/>
          <w:sz w:val="20"/>
        </w:rPr>
        <w:t xml:space="preserve"> Euros 649,99 CHF : 714,99 SEK: 5999,00</w:t>
      </w:r>
    </w:p>
    <w:p w14:paraId="3EAD0BF5" w14:textId="77777777" w:rsidR="00C204A2" w:rsidRPr="00656024" w:rsidRDefault="00C204A2" w:rsidP="00C204A2">
      <w:pPr>
        <w:rPr>
          <w:rFonts w:ascii="Helvetica" w:hAnsi="Helvetica"/>
          <w:sz w:val="20"/>
          <w:szCs w:val="20"/>
        </w:rPr>
      </w:pPr>
    </w:p>
    <w:p w14:paraId="0FB09039" w14:textId="77777777" w:rsidR="00C204A2" w:rsidRPr="00656024" w:rsidRDefault="00C204A2" w:rsidP="00C204A2">
      <w:pPr>
        <w:rPr>
          <w:rFonts w:ascii="Helvetica" w:hAnsi="Helvetica"/>
          <w:b/>
          <w:sz w:val="20"/>
          <w:szCs w:val="20"/>
        </w:rPr>
      </w:pPr>
      <w:r w:rsidRPr="00656024">
        <w:rPr>
          <w:rFonts w:ascii="Helvetica" w:hAnsi="Helvetica"/>
          <w:b/>
          <w:sz w:val="20"/>
        </w:rPr>
        <w:t>Présentation du produit :</w:t>
      </w:r>
    </w:p>
    <w:p w14:paraId="0399827F" w14:textId="51E907AD" w:rsidR="0017388A" w:rsidRPr="00656024" w:rsidRDefault="00AD351D" w:rsidP="00AD351D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sz w:val="20"/>
          <w:szCs w:val="20"/>
        </w:rPr>
      </w:pPr>
      <w:r w:rsidRPr="00656024">
        <w:rPr>
          <w:rFonts w:ascii="Helvetica" w:hAnsi="Helvetica"/>
          <w:sz w:val="20"/>
        </w:rPr>
        <w:t xml:space="preserve">Pour vous aider à atteindre un nouveau niveau de performance sur la distance, XXIO présente la nouvelle série </w:t>
      </w:r>
      <w:r w:rsidR="00823EDE" w:rsidRPr="00656024">
        <w:rPr>
          <w:rFonts w:ascii="Helvetica" w:hAnsi="Helvetica"/>
          <w:sz w:val="20"/>
        </w:rPr>
        <w:t xml:space="preserve">XXIO Prime </w:t>
      </w:r>
      <w:r w:rsidRPr="00656024">
        <w:rPr>
          <w:rFonts w:ascii="Helvetica" w:hAnsi="Helvetica"/>
          <w:sz w:val="20"/>
        </w:rPr>
        <w:t>avec, en vedette, sa fabricati</w:t>
      </w:r>
      <w:r w:rsidR="0006152A" w:rsidRPr="00656024">
        <w:rPr>
          <w:rFonts w:ascii="Helvetica" w:hAnsi="Helvetica"/>
          <w:sz w:val="20"/>
        </w:rPr>
        <w:t>on à la pointe du progrès pour s</w:t>
      </w:r>
      <w:r w:rsidRPr="00656024">
        <w:rPr>
          <w:rFonts w:ascii="Helvetica" w:hAnsi="Helvetica"/>
          <w:sz w:val="20"/>
        </w:rPr>
        <w:t xml:space="preserve">a </w:t>
      </w:r>
      <w:r w:rsidR="0006152A" w:rsidRPr="00656024">
        <w:rPr>
          <w:rFonts w:ascii="Helvetica" w:hAnsi="Helvetica"/>
          <w:sz w:val="20"/>
        </w:rPr>
        <w:t>légèreté</w:t>
      </w:r>
      <w:r w:rsidRPr="00656024">
        <w:rPr>
          <w:rFonts w:ascii="Helvetica" w:hAnsi="Helvetica"/>
          <w:sz w:val="20"/>
        </w:rPr>
        <w:t xml:space="preserve"> </w:t>
      </w:r>
      <w:r w:rsidR="00823EDE" w:rsidRPr="00656024">
        <w:rPr>
          <w:rFonts w:ascii="Helvetica" w:hAnsi="Helvetica"/>
          <w:sz w:val="20"/>
        </w:rPr>
        <w:t>au service de</w:t>
      </w:r>
      <w:r w:rsidRPr="00656024">
        <w:rPr>
          <w:rFonts w:ascii="Helvetica" w:hAnsi="Helvetica"/>
          <w:sz w:val="20"/>
        </w:rPr>
        <w:t xml:space="preserve"> l’accélération en tête, un nouveau design de la tête pour accélérer la vitesse de balle et pour la maitrise des </w:t>
      </w:r>
      <w:proofErr w:type="spellStart"/>
      <w:r w:rsidRPr="00656024">
        <w:rPr>
          <w:rFonts w:ascii="Helvetica" w:hAnsi="Helvetica"/>
          <w:sz w:val="20"/>
        </w:rPr>
        <w:t>draws</w:t>
      </w:r>
      <w:proofErr w:type="spellEnd"/>
      <w:r w:rsidRPr="00656024">
        <w:rPr>
          <w:rFonts w:ascii="Helvetica" w:hAnsi="Helvetica"/>
          <w:sz w:val="20"/>
        </w:rPr>
        <w:t xml:space="preserve"> en préservant leur puissance, XXIO Prime est facile dans le swing pour des résultats gratifiants</w:t>
      </w:r>
      <w:r w:rsidR="006A41DE" w:rsidRPr="00656024">
        <w:rPr>
          <w:rFonts w:ascii="Helvetica" w:hAnsi="Helvetica"/>
          <w:sz w:val="20"/>
        </w:rPr>
        <w:t>.</w:t>
      </w:r>
      <w:r w:rsidRPr="00656024">
        <w:rPr>
          <w:rFonts w:ascii="Helvetica" w:hAnsi="Helvetica"/>
          <w:sz w:val="20"/>
        </w:rPr>
        <w:t xml:space="preserve"> </w:t>
      </w:r>
    </w:p>
    <w:p w14:paraId="333006EC" w14:textId="77777777" w:rsidR="0024412E" w:rsidRPr="00656024" w:rsidRDefault="0024412E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14:paraId="54865BD5" w14:textId="77777777" w:rsidR="00C204A2" w:rsidRPr="00656024" w:rsidRDefault="00C204A2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656024">
        <w:rPr>
          <w:rFonts w:ascii="Helvetica" w:hAnsi="Helvetica"/>
          <w:b/>
          <w:sz w:val="28"/>
          <w:u w:val="single"/>
        </w:rPr>
        <w:t xml:space="preserve">Caractéristiques et avantages </w:t>
      </w:r>
    </w:p>
    <w:p w14:paraId="417DDAE3" w14:textId="77777777" w:rsidR="00AD351D" w:rsidRPr="00656024" w:rsidRDefault="00AD351D" w:rsidP="00AD351D">
      <w:pPr>
        <w:spacing w:line="300" w:lineRule="exact"/>
        <w:ind w:rightChars="-16" w:right="-38"/>
        <w:rPr>
          <w:rFonts w:ascii="Helvetica" w:hAnsi="Helvetica" w:cs="Arial"/>
          <w:b/>
          <w:sz w:val="20"/>
          <w:szCs w:val="20"/>
        </w:rPr>
      </w:pPr>
    </w:p>
    <w:p w14:paraId="14430E82" w14:textId="77777777" w:rsidR="00184377" w:rsidRPr="00656024" w:rsidRDefault="0006152A" w:rsidP="00184377">
      <w:pPr>
        <w:spacing w:beforeLines="50" w:before="120" w:line="300" w:lineRule="exact"/>
        <w:ind w:rightChars="-16" w:right="-38"/>
        <w:rPr>
          <w:rFonts w:ascii="Helvetica" w:hAnsi="Helvetica" w:cs="Arial"/>
          <w:b/>
          <w:sz w:val="20"/>
          <w:szCs w:val="20"/>
        </w:rPr>
      </w:pPr>
      <w:r w:rsidRPr="00656024">
        <w:rPr>
          <w:rFonts w:ascii="Helvetica" w:hAnsi="Helvetica"/>
          <w:b/>
          <w:sz w:val="20"/>
        </w:rPr>
        <w:t>Une envolée plus haute et</w:t>
      </w:r>
      <w:r w:rsidR="00184377" w:rsidRPr="00656024">
        <w:rPr>
          <w:rFonts w:ascii="Helvetica" w:hAnsi="Helvetica"/>
          <w:b/>
          <w:sz w:val="20"/>
        </w:rPr>
        <w:t xml:space="preserve"> 3,4 yards plus loin par rapport au modèle précédent</w:t>
      </w:r>
    </w:p>
    <w:p w14:paraId="6B90551C" w14:textId="77777777" w:rsidR="00184377" w:rsidRPr="00656024" w:rsidRDefault="00184377" w:rsidP="00184377">
      <w:pPr>
        <w:spacing w:beforeLines="50" w:before="120"/>
        <w:rPr>
          <w:rFonts w:ascii="Helvetica" w:hAnsi="Helvetica" w:cs="Arial"/>
          <w:b/>
          <w:sz w:val="20"/>
          <w:szCs w:val="20"/>
        </w:rPr>
      </w:pPr>
      <w:r w:rsidRPr="00656024">
        <w:rPr>
          <w:rFonts w:ascii="Helvetica" w:hAnsi="Helvetica"/>
          <w:b/>
          <w:sz w:val="20"/>
        </w:rPr>
        <w:t>1. Une nouvelle face plus épaisse en titane brut pour améliorer l’effet rétro sur la surface entière.</w:t>
      </w:r>
    </w:p>
    <w:p w14:paraId="1B1E02BE" w14:textId="77777777" w:rsidR="00184377" w:rsidRPr="00656024" w:rsidRDefault="00184377" w:rsidP="00184377">
      <w:pPr>
        <w:spacing w:line="320" w:lineRule="exact"/>
        <w:rPr>
          <w:rFonts w:ascii="Helvetica" w:hAnsi="Helvetica" w:cs="Arial"/>
          <w:sz w:val="20"/>
          <w:szCs w:val="20"/>
        </w:rPr>
      </w:pPr>
      <w:r w:rsidRPr="00656024">
        <w:rPr>
          <w:rFonts w:ascii="Helvetica" w:hAnsi="Helvetica"/>
          <w:sz w:val="20"/>
        </w:rPr>
        <w:t xml:space="preserve">La nouvelle face en titane brut est plus épaisse de 0,5 mm que sur le modèle précédent et a élargi le </w:t>
      </w:r>
      <w:proofErr w:type="spellStart"/>
      <w:r w:rsidRPr="00656024">
        <w:rPr>
          <w:rFonts w:ascii="Helvetica" w:hAnsi="Helvetica"/>
          <w:sz w:val="20"/>
        </w:rPr>
        <w:t>sweetspot</w:t>
      </w:r>
      <w:proofErr w:type="spellEnd"/>
      <w:r w:rsidRPr="00656024">
        <w:rPr>
          <w:rFonts w:ascii="Helvetica" w:hAnsi="Helvetica"/>
          <w:sz w:val="20"/>
        </w:rPr>
        <w:t xml:space="preserve"> qui crée la zone à COR élevé et permet une plus longue distance par rapport au modèle précédent.</w:t>
      </w:r>
    </w:p>
    <w:p w14:paraId="695BF854" w14:textId="77777777" w:rsidR="00184377" w:rsidRPr="00656024" w:rsidRDefault="00184377" w:rsidP="00184377">
      <w:pPr>
        <w:spacing w:line="320" w:lineRule="exact"/>
        <w:rPr>
          <w:rFonts w:ascii="Arial" w:hAnsi="Arial" w:cs="Arial"/>
        </w:rPr>
      </w:pPr>
      <w:r w:rsidRPr="00656024">
        <w:rPr>
          <w:rFonts w:ascii="Arial" w:hAnsi="Arial" w:cs="Arial" w:hint="eastAsia"/>
          <w:noProof/>
          <w:lang w:val="de-DE" w:eastAsia="de-DE" w:bidi="ar-SA"/>
        </w:rPr>
        <w:drawing>
          <wp:anchor distT="0" distB="0" distL="114300" distR="114300" simplePos="0" relativeHeight="251659264" behindDoc="0" locked="0" layoutInCell="1" allowOverlap="1" wp14:anchorId="6F0051C9" wp14:editId="7A4E8E18">
            <wp:simplePos x="0" y="0"/>
            <wp:positionH relativeFrom="column">
              <wp:posOffset>3050540</wp:posOffset>
            </wp:positionH>
            <wp:positionV relativeFrom="paragraph">
              <wp:posOffset>8890</wp:posOffset>
            </wp:positionV>
            <wp:extent cx="2677795" cy="2072005"/>
            <wp:effectExtent l="0" t="0" r="0" b="10795"/>
            <wp:wrapNone/>
            <wp:docPr id="19" name="Bild 19" descr="FW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W_C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024">
        <w:rPr>
          <w:rFonts w:ascii="Arial" w:hAnsi="Arial" w:cs="Arial" w:hint="eastAsia"/>
          <w:noProof/>
          <w:lang w:val="de-DE" w:eastAsia="de-DE" w:bidi="ar-SA"/>
        </w:rPr>
        <w:drawing>
          <wp:anchor distT="0" distB="0" distL="114300" distR="114300" simplePos="0" relativeHeight="251658240" behindDoc="0" locked="0" layoutInCell="1" allowOverlap="1" wp14:anchorId="32AE1526" wp14:editId="5B6E11F8">
            <wp:simplePos x="0" y="0"/>
            <wp:positionH relativeFrom="column">
              <wp:posOffset>-74930</wp:posOffset>
            </wp:positionH>
            <wp:positionV relativeFrom="paragraph">
              <wp:posOffset>90170</wp:posOffset>
            </wp:positionV>
            <wp:extent cx="2738120" cy="1863090"/>
            <wp:effectExtent l="0" t="0" r="5080" b="0"/>
            <wp:wrapNone/>
            <wp:docPr id="18" name="Bild 18" descr="FW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W_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2AF65" w14:textId="77777777" w:rsidR="005E61FA" w:rsidRPr="00656024" w:rsidRDefault="005E61FA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671F7959" w14:textId="77777777" w:rsidR="00184377" w:rsidRPr="0065602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3D7F4C5C" w14:textId="77777777" w:rsidR="00184377" w:rsidRPr="0065602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57A13705" w14:textId="77777777" w:rsidR="00184377" w:rsidRPr="0065602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5EC88D3C" w14:textId="77777777" w:rsidR="00184377" w:rsidRPr="0065602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4EDF2F81" w14:textId="77777777" w:rsidR="00184377" w:rsidRPr="0065602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632E599A" w14:textId="77777777" w:rsidR="00184377" w:rsidRPr="0065602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04305ED0" w14:textId="77777777" w:rsidR="00184377" w:rsidRPr="0065602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4EB1FA53" w14:textId="77777777" w:rsidR="00184377" w:rsidRPr="00656024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1CDD14CD" w14:textId="77777777" w:rsidR="00184377" w:rsidRPr="00656024" w:rsidRDefault="00184377" w:rsidP="00184377">
      <w:pPr>
        <w:rPr>
          <w:rFonts w:ascii="Helvetica" w:hAnsi="Helvetica" w:cs="Arial"/>
          <w:b/>
          <w:sz w:val="20"/>
          <w:szCs w:val="20"/>
        </w:rPr>
      </w:pPr>
      <w:r w:rsidRPr="00656024">
        <w:rPr>
          <w:rFonts w:ascii="Helvetica" w:hAnsi="Helvetica"/>
          <w:b/>
          <w:sz w:val="20"/>
        </w:rPr>
        <w:t>2. La fabrication en titane et un intérieur plus fuyant apporte un centre de gravité plus bas et plus profond pour un angle d’envol plus haut.</w:t>
      </w:r>
    </w:p>
    <w:p w14:paraId="6873BD5C" w14:textId="77777777" w:rsidR="00184377" w:rsidRPr="00AD389E" w:rsidRDefault="00184377" w:rsidP="00184377">
      <w:pPr>
        <w:spacing w:line="320" w:lineRule="exact"/>
        <w:rPr>
          <w:rFonts w:ascii="Arial" w:hAnsi="Arial" w:cs="Arial"/>
        </w:rPr>
      </w:pPr>
      <w:r w:rsidRPr="00656024">
        <w:rPr>
          <w:rFonts w:ascii="Helvetica" w:hAnsi="Helvetica"/>
          <w:sz w:val="20"/>
        </w:rPr>
        <w:t>La forme fuyante en intérieur et le titane de la tête permet d’obtenir un CG plus bas et plus profond. Par rapport au modèle précédent, cela favorise nettement une meilleure envolée.</w:t>
      </w:r>
      <w:bookmarkStart w:id="0" w:name="_GoBack"/>
      <w:bookmarkEnd w:id="0"/>
    </w:p>
    <w:p w14:paraId="3B3457CD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62192418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DE" w:eastAsia="de-DE" w:bidi="ar-SA"/>
        </w:rPr>
        <w:lastRenderedPageBreak/>
        <w:drawing>
          <wp:anchor distT="0" distB="0" distL="114300" distR="114300" simplePos="0" relativeHeight="251660288" behindDoc="0" locked="0" layoutInCell="1" allowOverlap="1" wp14:anchorId="28B435A8" wp14:editId="247B2A5A">
            <wp:simplePos x="0" y="0"/>
            <wp:positionH relativeFrom="column">
              <wp:posOffset>11430</wp:posOffset>
            </wp:positionH>
            <wp:positionV relativeFrom="paragraph">
              <wp:posOffset>-494665</wp:posOffset>
            </wp:positionV>
            <wp:extent cx="4475480" cy="2002155"/>
            <wp:effectExtent l="0" t="0" r="0" b="4445"/>
            <wp:wrapThrough wrapText="bothSides">
              <wp:wrapPolygon edited="0">
                <wp:start x="0" y="0"/>
                <wp:lineTo x="0" y="21374"/>
                <wp:lineTo x="21453" y="21374"/>
                <wp:lineTo x="21453" y="0"/>
                <wp:lineTo x="0" y="0"/>
              </wp:wrapPolygon>
            </wp:wrapThrough>
            <wp:docPr id="20" name="Bild 20" descr="FW_shallow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W_shallow b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A97A3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54E85022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6F57155F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7ADBC25D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5BBC5681" w14:textId="77777777" w:rsidR="00184377" w:rsidRDefault="00184377" w:rsidP="005E61FA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634F8248" w14:textId="77777777" w:rsidR="001F65D6" w:rsidRDefault="001F65D6" w:rsidP="001F65D6">
      <w:pPr>
        <w:spacing w:beforeLines="50" w:before="120"/>
        <w:ind w:rightChars="-405" w:right="-972"/>
        <w:rPr>
          <w:rFonts w:ascii="Arial" w:hAnsi="Arial" w:cs="Arial"/>
          <w:sz w:val="20"/>
        </w:rPr>
      </w:pPr>
    </w:p>
    <w:p w14:paraId="7C45E1D0" w14:textId="77777777" w:rsidR="001F65D6" w:rsidRPr="00EC2EFE" w:rsidRDefault="00184377" w:rsidP="001F65D6">
      <w:pPr>
        <w:spacing w:beforeLines="50" w:before="120"/>
        <w:ind w:rightChars="-405" w:right="-972"/>
        <w:rPr>
          <w:rFonts w:ascii="Arial" w:hAnsi="Arial" w:cs="Arial"/>
          <w:sz w:val="20"/>
        </w:rPr>
      </w:pPr>
      <w:r>
        <w:rPr>
          <w:rFonts w:ascii="Helvetica" w:hAnsi="Helvetica"/>
          <w:b/>
          <w:sz w:val="20"/>
        </w:rPr>
        <w:t>Caractéristiques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F4EAB7" w14:textId="77777777" w:rsidR="00184377" w:rsidRPr="001F65D6" w:rsidRDefault="00184377" w:rsidP="001F65D6">
      <w:pPr>
        <w:spacing w:beforeLines="50" w:before="120"/>
        <w:ind w:rightChars="-405" w:right="-972"/>
        <w:rPr>
          <w:rFonts w:ascii="Arial" w:hAnsi="Arial" w:cs="Arial"/>
          <w:sz w:val="20"/>
        </w:rPr>
      </w:pPr>
      <w:r>
        <w:rPr>
          <w:rFonts w:ascii="Helvetica" w:hAnsi="Helvetica"/>
          <w:sz w:val="20"/>
          <w:u w:val="single"/>
        </w:rPr>
        <w:t>Matériaux de tête</w:t>
      </w:r>
    </w:p>
    <w:p w14:paraId="11DD3597" w14:textId="77777777" w:rsidR="00184377" w:rsidRPr="001F65D6" w:rsidRDefault="00184377" w:rsidP="001F65D6">
      <w:pPr>
        <w:tabs>
          <w:tab w:val="left" w:pos="1418"/>
          <w:tab w:val="left" w:pos="1701"/>
        </w:tabs>
        <w:spacing w:line="320" w:lineRule="exac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</w:rPr>
        <w:t>Face : Titane (Super-TIX® PLUS pour XXIO)</w:t>
      </w:r>
      <w:r>
        <w:tab/>
      </w:r>
      <w:r>
        <w:tab/>
      </w:r>
      <w:r>
        <w:tab/>
      </w:r>
    </w:p>
    <w:p w14:paraId="6E5DA3CA" w14:textId="77777777" w:rsidR="00184377" w:rsidRPr="001F65D6" w:rsidRDefault="0006152A" w:rsidP="001F65D6">
      <w:pPr>
        <w:tabs>
          <w:tab w:val="left" w:pos="1418"/>
          <w:tab w:val="left" w:pos="1701"/>
        </w:tabs>
        <w:spacing w:line="320" w:lineRule="exact"/>
        <w:rPr>
          <w:rFonts w:ascii="Helvetica" w:hAnsi="Helvetica" w:cs="Arial"/>
          <w:sz w:val="20"/>
          <w:szCs w:val="20"/>
        </w:rPr>
      </w:pPr>
      <w:r>
        <w:rPr>
          <w:rFonts w:ascii="Helvetica" w:hAnsi="Helvetica"/>
          <w:sz w:val="20"/>
        </w:rPr>
        <w:t>Corps</w:t>
      </w:r>
      <w:r w:rsidR="00184377">
        <w:rPr>
          <w:rFonts w:ascii="Helvetica" w:hAnsi="Helvetica"/>
          <w:sz w:val="20"/>
        </w:rPr>
        <w:t xml:space="preserve"> : 8-2 </w:t>
      </w:r>
      <w:r>
        <w:rPr>
          <w:rFonts w:ascii="Helvetica" w:hAnsi="Helvetica"/>
          <w:sz w:val="20"/>
        </w:rPr>
        <w:t xml:space="preserve">en </w:t>
      </w:r>
      <w:r w:rsidR="00184377">
        <w:rPr>
          <w:rFonts w:ascii="Helvetica" w:hAnsi="Helvetica"/>
          <w:sz w:val="20"/>
        </w:rPr>
        <w:t>titane + poids SUS</w:t>
      </w:r>
    </w:p>
    <w:p w14:paraId="19617698" w14:textId="77777777" w:rsidR="00184377" w:rsidRPr="001F65D6" w:rsidRDefault="00184377" w:rsidP="00184377">
      <w:pPr>
        <w:rPr>
          <w:rFonts w:ascii="Helvetica" w:hAnsi="Helvetica" w:cs="Arial"/>
          <w:sz w:val="20"/>
          <w:szCs w:val="20"/>
          <w:u w:val="single"/>
        </w:rPr>
      </w:pPr>
      <w:r>
        <w:rPr>
          <w:rFonts w:ascii="Helvetica" w:hAnsi="Helvetica"/>
          <w:sz w:val="20"/>
          <w:u w:val="single"/>
        </w:rPr>
        <w:t>Fabrication</w:t>
      </w:r>
    </w:p>
    <w:p w14:paraId="4B0F6296" w14:textId="77777777" w:rsidR="00184377" w:rsidRPr="001F65D6" w:rsidRDefault="00184377" w:rsidP="001F65D6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/>
          <w:sz w:val="20"/>
        </w:rPr>
        <w:t>Face : Forgé</w:t>
      </w:r>
    </w:p>
    <w:p w14:paraId="2845E544" w14:textId="77777777" w:rsidR="00184377" w:rsidRPr="001F65D6" w:rsidRDefault="0006152A" w:rsidP="001F65D6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/>
          <w:sz w:val="20"/>
        </w:rPr>
        <w:t>Corps</w:t>
      </w:r>
      <w:r w:rsidR="00184377">
        <w:rPr>
          <w:rFonts w:ascii="Helvetica" w:hAnsi="Helvetica"/>
          <w:sz w:val="20"/>
        </w:rPr>
        <w:t> : Coulé de précision par aspiration</w:t>
      </w:r>
    </w:p>
    <w:p w14:paraId="1C793434" w14:textId="77777777" w:rsidR="00184377" w:rsidRPr="001F65D6" w:rsidRDefault="00184377" w:rsidP="00184377">
      <w:pPr>
        <w:rPr>
          <w:rFonts w:ascii="Helvetica" w:hAnsi="Helvetica" w:cs="Arial"/>
          <w:sz w:val="20"/>
          <w:szCs w:val="20"/>
          <w:u w:val="single"/>
        </w:rPr>
      </w:pPr>
      <w:r>
        <w:rPr>
          <w:rFonts w:ascii="Helvetica" w:hAnsi="Helvetica"/>
          <w:sz w:val="20"/>
          <w:u w:val="single"/>
        </w:rPr>
        <w:t>Finition</w:t>
      </w:r>
    </w:p>
    <w:p w14:paraId="70D461D7" w14:textId="77777777" w:rsidR="00184377" w:rsidRPr="001F65D6" w:rsidRDefault="00184377" w:rsidP="001F65D6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/>
          <w:sz w:val="20"/>
        </w:rPr>
        <w:t xml:space="preserve">Placage or ionisé + enrobage métallique brillant; fini en miroir + satin + perle; </w:t>
      </w:r>
    </w:p>
    <w:p w14:paraId="1EBA62BA" w14:textId="77777777" w:rsidR="00184377" w:rsidRPr="001F65D6" w:rsidRDefault="00184377" w:rsidP="001F65D6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/>
          <w:sz w:val="20"/>
        </w:rPr>
        <w:t>Badge</w:t>
      </w:r>
      <w:r w:rsidR="00966DB2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: </w:t>
      </w:r>
      <w:r w:rsidR="00966DB2">
        <w:rPr>
          <w:rFonts w:ascii="Helvetica" w:hAnsi="Helvetica"/>
          <w:sz w:val="20"/>
        </w:rPr>
        <w:t>Or</w:t>
      </w:r>
    </w:p>
    <w:p w14:paraId="6F6A4984" w14:textId="77777777" w:rsidR="001F65D6" w:rsidRPr="001F65D6" w:rsidRDefault="001F65D6" w:rsidP="001F65D6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/>
          <w:sz w:val="20"/>
          <w:u w:val="single"/>
        </w:rPr>
        <w:t>Grip</w:t>
      </w:r>
    </w:p>
    <w:p w14:paraId="5B9345E3" w14:textId="77777777" w:rsidR="001F65D6" w:rsidRPr="001F65D6" w:rsidRDefault="001F65D6" w:rsidP="001F65D6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/>
          <w:sz w:val="20"/>
        </w:rPr>
        <w:t>Grip en caoutchouc naturel du XXIO Prime original (avec logo)</w:t>
      </w:r>
    </w:p>
    <w:p w14:paraId="3BECF5E6" w14:textId="77777777" w:rsidR="001F65D6" w:rsidRPr="00AD389E" w:rsidRDefault="001F65D6" w:rsidP="001F65D6">
      <w:pPr>
        <w:pStyle w:val="Datum"/>
        <w:tabs>
          <w:tab w:val="left" w:pos="1418"/>
          <w:tab w:val="left" w:pos="1701"/>
        </w:tabs>
        <w:spacing w:afterLines="50" w:after="120" w:line="360" w:lineRule="exact"/>
        <w:rPr>
          <w:rFonts w:ascii="MS Mincho" w:hAnsi="MS Mincho"/>
        </w:rPr>
      </w:pPr>
      <w:r>
        <w:rPr>
          <w:rFonts w:ascii="Arial" w:hAnsi="Arial"/>
          <w:sz w:val="22"/>
          <w:u w:val="single"/>
        </w:rPr>
        <w:t>Manche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273"/>
        <w:gridCol w:w="1624"/>
        <w:gridCol w:w="1231"/>
        <w:gridCol w:w="1253"/>
      </w:tblGrid>
      <w:tr w:rsidR="001F65D6" w:rsidRPr="00AD389E" w14:paraId="530DD474" w14:textId="77777777" w:rsidTr="001F65D6">
        <w:trPr>
          <w:trHeight w:val="341"/>
        </w:trPr>
        <w:tc>
          <w:tcPr>
            <w:tcW w:w="4111" w:type="dxa"/>
            <w:shd w:val="clear" w:color="auto" w:fill="FDE9D9"/>
            <w:vAlign w:val="center"/>
          </w:tcPr>
          <w:p w14:paraId="0CA249A1" w14:textId="77777777" w:rsidR="001F65D6" w:rsidRPr="00AD389E" w:rsidRDefault="001F65D6" w:rsidP="001F65D6">
            <w:pPr>
              <w:jc w:val="center"/>
            </w:pPr>
            <w:r>
              <w:t>Modèle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48EF6D7F" w14:textId="77777777" w:rsidR="001F65D6" w:rsidRPr="00AD389E" w:rsidRDefault="001F65D6" w:rsidP="001F65D6">
            <w:pPr>
              <w:jc w:val="center"/>
            </w:pPr>
            <w:r>
              <w:t>Flexibilité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244869F8" w14:textId="77777777" w:rsidR="001F65D6" w:rsidRPr="00AD389E" w:rsidRDefault="001F65D6" w:rsidP="001F65D6">
            <w:pPr>
              <w:jc w:val="center"/>
            </w:pPr>
            <w:r>
              <w:t>Point d’atterrissage</w:t>
            </w:r>
          </w:p>
        </w:tc>
        <w:tc>
          <w:tcPr>
            <w:tcW w:w="1275" w:type="dxa"/>
            <w:shd w:val="clear" w:color="auto" w:fill="FDE9D9"/>
            <w:vAlign w:val="center"/>
          </w:tcPr>
          <w:p w14:paraId="091617DA" w14:textId="77777777" w:rsidR="001F65D6" w:rsidRPr="00AD389E" w:rsidRDefault="001F65D6" w:rsidP="001F65D6">
            <w:pPr>
              <w:jc w:val="center"/>
            </w:pPr>
            <w:r>
              <w:t>Poids</w:t>
            </w:r>
            <w:r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2F9DC7FC" w14:textId="77777777" w:rsidR="001F65D6" w:rsidRPr="00AD389E" w:rsidRDefault="001F65D6" w:rsidP="001F65D6">
            <w:pPr>
              <w:jc w:val="center"/>
            </w:pPr>
            <w:r>
              <w:t>Torsion</w:t>
            </w:r>
          </w:p>
        </w:tc>
      </w:tr>
      <w:tr w:rsidR="001F65D6" w:rsidRPr="00AD389E" w14:paraId="50DE80D4" w14:textId="77777777" w:rsidTr="001F65D6">
        <w:trPr>
          <w:trHeight w:val="356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549C5209" w14:textId="77777777" w:rsidR="001F65D6" w:rsidRPr="00AD389E" w:rsidRDefault="001F65D6" w:rsidP="001F65D6">
            <w:r>
              <w:t>SP-900 manche en carbone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412B1" w14:textId="77777777" w:rsidR="001F65D6" w:rsidRPr="00AD389E" w:rsidRDefault="001F65D6" w:rsidP="001F65D6">
            <w:pPr>
              <w:jc w:val="center"/>
            </w:pPr>
            <w:r>
              <w:t>SR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DC79A" w14:textId="77777777" w:rsidR="001F65D6" w:rsidRPr="00AD389E" w:rsidRDefault="001F65D6" w:rsidP="001F65D6">
            <w:pPr>
              <w:jc w:val="center"/>
            </w:pPr>
            <w:r>
              <w:t>milieu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F145F" w14:textId="77777777" w:rsidR="001F65D6" w:rsidRPr="00AD389E" w:rsidRDefault="001F65D6" w:rsidP="001F65D6">
            <w:pPr>
              <w:jc w:val="center"/>
            </w:pPr>
            <w: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D478B" w14:textId="77777777" w:rsidR="001F65D6" w:rsidRPr="00AD389E" w:rsidRDefault="001F65D6" w:rsidP="001F65D6">
            <w:pPr>
              <w:jc w:val="center"/>
            </w:pPr>
            <w:r>
              <w:t>6,4</w:t>
            </w:r>
          </w:p>
        </w:tc>
      </w:tr>
      <w:tr w:rsidR="001F65D6" w:rsidRPr="00AD389E" w14:paraId="385CCD86" w14:textId="77777777" w:rsidTr="001F65D6">
        <w:trPr>
          <w:trHeight w:val="356"/>
        </w:trPr>
        <w:tc>
          <w:tcPr>
            <w:tcW w:w="4111" w:type="dxa"/>
            <w:vMerge/>
            <w:shd w:val="clear" w:color="auto" w:fill="auto"/>
            <w:vAlign w:val="center"/>
          </w:tcPr>
          <w:p w14:paraId="03011CFC" w14:textId="77777777" w:rsidR="001F65D6" w:rsidRPr="00AD389E" w:rsidRDefault="001F65D6" w:rsidP="001F65D6"/>
        </w:tc>
        <w:tc>
          <w:tcPr>
            <w:tcW w:w="1276" w:type="dxa"/>
            <w:shd w:val="clear" w:color="auto" w:fill="auto"/>
            <w:vAlign w:val="center"/>
          </w:tcPr>
          <w:p w14:paraId="5CC1AC76" w14:textId="77777777" w:rsidR="001F65D6" w:rsidRPr="00AD389E" w:rsidRDefault="001F65D6" w:rsidP="001F65D6">
            <w:pPr>
              <w:jc w:val="center"/>
            </w:pPr>
            <w: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21E90" w14:textId="77777777" w:rsidR="001F65D6" w:rsidRPr="00AD389E" w:rsidRDefault="001F65D6" w:rsidP="001F65D6">
            <w:pPr>
              <w:jc w:val="center"/>
            </w:pPr>
            <w:r>
              <w:t>milieu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5B2FD0" w14:textId="77777777" w:rsidR="001F65D6" w:rsidRPr="00AD389E" w:rsidRDefault="001F65D6" w:rsidP="001F65D6">
            <w:pPr>
              <w:jc w:val="center"/>
            </w:pPr>
            <w: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60C90" w14:textId="77777777" w:rsidR="001F65D6" w:rsidRPr="00AD389E" w:rsidRDefault="001F65D6" w:rsidP="001F65D6">
            <w:pPr>
              <w:jc w:val="center"/>
            </w:pPr>
            <w:r>
              <w:t>6,5</w:t>
            </w:r>
          </w:p>
        </w:tc>
      </w:tr>
      <w:tr w:rsidR="001F65D6" w:rsidRPr="00AD389E" w14:paraId="4E0B3D01" w14:textId="77777777" w:rsidTr="001F65D6">
        <w:trPr>
          <w:trHeight w:val="356"/>
        </w:trPr>
        <w:tc>
          <w:tcPr>
            <w:tcW w:w="4111" w:type="dxa"/>
            <w:vMerge/>
            <w:shd w:val="clear" w:color="auto" w:fill="auto"/>
            <w:vAlign w:val="center"/>
          </w:tcPr>
          <w:p w14:paraId="5B456605" w14:textId="77777777" w:rsidR="001F65D6" w:rsidRPr="00AD389E" w:rsidRDefault="001F65D6" w:rsidP="001F65D6"/>
        </w:tc>
        <w:tc>
          <w:tcPr>
            <w:tcW w:w="1276" w:type="dxa"/>
            <w:shd w:val="clear" w:color="auto" w:fill="auto"/>
            <w:vAlign w:val="center"/>
          </w:tcPr>
          <w:p w14:paraId="1067AD94" w14:textId="77777777" w:rsidR="001F65D6" w:rsidRPr="00AD389E" w:rsidRDefault="001F65D6" w:rsidP="001F65D6">
            <w:pPr>
              <w:jc w:val="center"/>
            </w:pPr>
            <w:r>
              <w:t>R2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ABF7C" w14:textId="77777777" w:rsidR="001F65D6" w:rsidRPr="00AD389E" w:rsidRDefault="001F65D6" w:rsidP="001F65D6">
            <w:pPr>
              <w:jc w:val="center"/>
            </w:pPr>
            <w:r>
              <w:t>milieu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10E525" w14:textId="77777777" w:rsidR="001F65D6" w:rsidRPr="00AD389E" w:rsidRDefault="001F65D6" w:rsidP="001F65D6">
            <w:pPr>
              <w:jc w:val="center"/>
            </w:pPr>
            <w: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381E7" w14:textId="77777777" w:rsidR="001F65D6" w:rsidRPr="00AD389E" w:rsidRDefault="001F65D6" w:rsidP="001F65D6">
            <w:pPr>
              <w:jc w:val="center"/>
            </w:pPr>
            <w:r>
              <w:t>6,6</w:t>
            </w:r>
          </w:p>
        </w:tc>
      </w:tr>
    </w:tbl>
    <w:p w14:paraId="20303126" w14:textId="77777777" w:rsidR="001F65D6" w:rsidRPr="00AD389E" w:rsidRDefault="001F65D6" w:rsidP="001F65D6">
      <w:pPr>
        <w:pStyle w:val="Datum"/>
        <w:tabs>
          <w:tab w:val="left" w:pos="1418"/>
          <w:tab w:val="left" w:pos="1560"/>
        </w:tabs>
        <w:spacing w:beforeLines="50" w:before="120" w:line="0" w:lineRule="atLeast"/>
        <w:jc w:val="center"/>
        <w:rPr>
          <w:rFonts w:ascii="MS Mincho" w:hAnsi="MS Mincho"/>
          <w:sz w:val="18"/>
          <w:szCs w:val="21"/>
        </w:rPr>
      </w:pPr>
      <w:r>
        <w:rPr>
          <w:rFonts w:ascii="Arial" w:hAnsi="Arial" w:hint="eastAsia"/>
          <w:sz w:val="18"/>
        </w:rPr>
        <w:t>*</w:t>
      </w:r>
      <w:r>
        <w:t xml:space="preserve"> </w:t>
      </w:r>
      <w:r>
        <w:rPr>
          <w:rFonts w:ascii="Arial" w:hAnsi="Arial"/>
          <w:sz w:val="18"/>
        </w:rPr>
        <w:t>Poids indique</w:t>
      </w:r>
      <w:r>
        <w:t xml:space="preserve"> le </w:t>
      </w:r>
      <w:r>
        <w:rPr>
          <w:rFonts w:ascii="Arial" w:hAnsi="Arial"/>
          <w:sz w:val="18"/>
        </w:rPr>
        <w:t>poids</w:t>
      </w:r>
      <w:r>
        <w:t xml:space="preserve"> une </w:t>
      </w:r>
      <w:r>
        <w:rPr>
          <w:rFonts w:ascii="Arial" w:hAnsi="Arial"/>
          <w:sz w:val="18"/>
        </w:rPr>
        <w:t>fois assemblé</w:t>
      </w:r>
    </w:p>
    <w:p w14:paraId="73DA33DA" w14:textId="77777777" w:rsidR="001F65D6" w:rsidRPr="00AD389E" w:rsidRDefault="0006152A" w:rsidP="001F65D6">
      <w:pPr>
        <w:pStyle w:val="Datum"/>
        <w:tabs>
          <w:tab w:val="left" w:pos="1418"/>
          <w:tab w:val="left" w:pos="1701"/>
        </w:tabs>
        <w:spacing w:beforeLines="50" w:before="120" w:afterLines="50" w:after="120" w:line="360" w:lineRule="exact"/>
        <w:rPr>
          <w:rFonts w:ascii="Arial" w:hAnsi="Arial" w:cs="Arial"/>
          <w:sz w:val="22"/>
          <w:u w:val="single"/>
        </w:rPr>
      </w:pPr>
      <w:r>
        <w:rPr>
          <w:rFonts w:ascii="Arial" w:hAnsi="Arial"/>
          <w:sz w:val="22"/>
          <w:u w:val="single"/>
        </w:rPr>
        <w:t>Spécifications</w:t>
      </w:r>
      <w:r w:rsidR="001F65D6">
        <w:rPr>
          <w:rFonts w:ascii="Arial" w:hAnsi="Arial" w:hint="eastAsia"/>
          <w:sz w:val="22"/>
          <w:u w:val="single"/>
        </w:rPr>
        <w:t xml:space="preserve"> du modèle standard</w:t>
      </w:r>
    </w:p>
    <w:tbl>
      <w:tblPr>
        <w:tblW w:w="8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1559"/>
        <w:gridCol w:w="1559"/>
        <w:gridCol w:w="1559"/>
        <w:gridCol w:w="1559"/>
      </w:tblGrid>
      <w:tr w:rsidR="001F65D6" w:rsidRPr="00AD389E" w14:paraId="63B90BE3" w14:textId="77777777" w:rsidTr="001F65D6">
        <w:tc>
          <w:tcPr>
            <w:tcW w:w="2673" w:type="dxa"/>
            <w:shd w:val="clear" w:color="auto" w:fill="FDE9D9"/>
          </w:tcPr>
          <w:p w14:paraId="1504231D" w14:textId="77777777" w:rsidR="001F65D6" w:rsidRPr="001F65D6" w:rsidRDefault="001F65D6" w:rsidP="001F65D6">
            <w:pPr>
              <w:jc w:val="center"/>
            </w:pPr>
            <w:r>
              <w:t>Bois de parcours</w:t>
            </w:r>
          </w:p>
        </w:tc>
        <w:tc>
          <w:tcPr>
            <w:tcW w:w="1559" w:type="dxa"/>
            <w:shd w:val="clear" w:color="auto" w:fill="FDE9D9"/>
          </w:tcPr>
          <w:p w14:paraId="5AC3DF2F" w14:textId="77777777" w:rsidR="001F65D6" w:rsidRPr="00AD389E" w:rsidRDefault="001F65D6" w:rsidP="001F65D6">
            <w:pPr>
              <w:jc w:val="center"/>
            </w:pPr>
            <w:r>
              <w:t>Bois 3</w:t>
            </w:r>
          </w:p>
        </w:tc>
        <w:tc>
          <w:tcPr>
            <w:tcW w:w="1559" w:type="dxa"/>
            <w:shd w:val="clear" w:color="auto" w:fill="FDE9D9"/>
          </w:tcPr>
          <w:p w14:paraId="2755EB23" w14:textId="77777777" w:rsidR="001F65D6" w:rsidRPr="00AD389E" w:rsidRDefault="001F65D6" w:rsidP="001F65D6">
            <w:pPr>
              <w:jc w:val="center"/>
            </w:pPr>
            <w:r>
              <w:t>Bois 5</w:t>
            </w:r>
          </w:p>
        </w:tc>
        <w:tc>
          <w:tcPr>
            <w:tcW w:w="1559" w:type="dxa"/>
            <w:shd w:val="clear" w:color="auto" w:fill="FDE9D9"/>
          </w:tcPr>
          <w:p w14:paraId="262A681F" w14:textId="77777777" w:rsidR="001F65D6" w:rsidRPr="00AD389E" w:rsidRDefault="001F65D6" w:rsidP="001F65D6">
            <w:pPr>
              <w:jc w:val="center"/>
            </w:pPr>
            <w:r>
              <w:t>Bois 7</w:t>
            </w:r>
          </w:p>
        </w:tc>
        <w:tc>
          <w:tcPr>
            <w:tcW w:w="1559" w:type="dxa"/>
            <w:shd w:val="clear" w:color="auto" w:fill="FDE9D9"/>
          </w:tcPr>
          <w:p w14:paraId="43E92EE6" w14:textId="77777777" w:rsidR="001F65D6" w:rsidRPr="00AD389E" w:rsidRDefault="001F65D6" w:rsidP="001F65D6">
            <w:pPr>
              <w:jc w:val="center"/>
            </w:pPr>
            <w:r>
              <w:t>Bois 9</w:t>
            </w:r>
          </w:p>
        </w:tc>
      </w:tr>
      <w:tr w:rsidR="001F65D6" w:rsidRPr="00AD389E" w14:paraId="6B3FBA3F" w14:textId="77777777" w:rsidTr="001F65D6">
        <w:tc>
          <w:tcPr>
            <w:tcW w:w="2673" w:type="dxa"/>
            <w:shd w:val="clear" w:color="auto" w:fill="auto"/>
          </w:tcPr>
          <w:p w14:paraId="4D09F79A" w14:textId="77777777" w:rsidR="001F65D6" w:rsidRPr="00AD389E" w:rsidRDefault="001F65D6" w:rsidP="001F65D6">
            <w:r>
              <w:rPr>
                <w:rFonts w:ascii="Arial" w:hAnsi="Arial"/>
                <w:sz w:val="22"/>
              </w:rPr>
              <w:t>Angle d’ouverture (°)</w:t>
            </w:r>
          </w:p>
        </w:tc>
        <w:tc>
          <w:tcPr>
            <w:tcW w:w="1559" w:type="dxa"/>
            <w:shd w:val="clear" w:color="auto" w:fill="auto"/>
          </w:tcPr>
          <w:p w14:paraId="126CBD9E" w14:textId="77777777" w:rsidR="001F65D6" w:rsidRPr="00AD389E" w:rsidRDefault="001F65D6" w:rsidP="001F65D6">
            <w:pPr>
              <w:jc w:val="center"/>
            </w:pPr>
            <w:r>
              <w:t>15,0</w:t>
            </w:r>
          </w:p>
        </w:tc>
        <w:tc>
          <w:tcPr>
            <w:tcW w:w="1559" w:type="dxa"/>
          </w:tcPr>
          <w:p w14:paraId="70B314BC" w14:textId="77777777" w:rsidR="001F65D6" w:rsidRPr="00AD389E" w:rsidRDefault="001F65D6" w:rsidP="001F65D6">
            <w:pPr>
              <w:jc w:val="center"/>
            </w:pPr>
            <w:r>
              <w:t>18,0</w:t>
            </w:r>
          </w:p>
        </w:tc>
        <w:tc>
          <w:tcPr>
            <w:tcW w:w="1559" w:type="dxa"/>
          </w:tcPr>
          <w:p w14:paraId="212F754C" w14:textId="77777777" w:rsidR="001F65D6" w:rsidRPr="00AD389E" w:rsidRDefault="001F65D6" w:rsidP="001F65D6">
            <w:pPr>
              <w:jc w:val="center"/>
            </w:pPr>
            <w:r>
              <w:t>21,0</w:t>
            </w:r>
          </w:p>
        </w:tc>
        <w:tc>
          <w:tcPr>
            <w:tcW w:w="1559" w:type="dxa"/>
          </w:tcPr>
          <w:p w14:paraId="34B3A7F9" w14:textId="77777777" w:rsidR="001F65D6" w:rsidRPr="00AD389E" w:rsidRDefault="001F65D6" w:rsidP="001F65D6">
            <w:pPr>
              <w:jc w:val="center"/>
            </w:pPr>
            <w:r>
              <w:t>24,0</w:t>
            </w:r>
          </w:p>
        </w:tc>
      </w:tr>
      <w:tr w:rsidR="001F65D6" w:rsidRPr="00AD389E" w14:paraId="59367C47" w14:textId="77777777" w:rsidTr="001F65D6">
        <w:tc>
          <w:tcPr>
            <w:tcW w:w="2673" w:type="dxa"/>
            <w:shd w:val="clear" w:color="auto" w:fill="auto"/>
          </w:tcPr>
          <w:p w14:paraId="06D8E4F9" w14:textId="77777777" w:rsidR="001F65D6" w:rsidRPr="00AD389E" w:rsidRDefault="001F65D6" w:rsidP="001F65D6">
            <w:r>
              <w:t>Angle de lie</w:t>
            </w:r>
          </w:p>
        </w:tc>
        <w:tc>
          <w:tcPr>
            <w:tcW w:w="1559" w:type="dxa"/>
            <w:shd w:val="clear" w:color="auto" w:fill="auto"/>
          </w:tcPr>
          <w:p w14:paraId="49D4CF17" w14:textId="77777777" w:rsidR="001F65D6" w:rsidRPr="00AD389E" w:rsidRDefault="001F65D6" w:rsidP="001F65D6">
            <w:pPr>
              <w:jc w:val="center"/>
            </w:pPr>
            <w:r>
              <w:t>58,0</w:t>
            </w:r>
          </w:p>
        </w:tc>
        <w:tc>
          <w:tcPr>
            <w:tcW w:w="1559" w:type="dxa"/>
          </w:tcPr>
          <w:p w14:paraId="04198CC3" w14:textId="77777777" w:rsidR="001F65D6" w:rsidRPr="00AD389E" w:rsidRDefault="001F65D6" w:rsidP="001F65D6">
            <w:pPr>
              <w:jc w:val="center"/>
            </w:pPr>
            <w:r>
              <w:t>59,0</w:t>
            </w:r>
          </w:p>
        </w:tc>
        <w:tc>
          <w:tcPr>
            <w:tcW w:w="1559" w:type="dxa"/>
          </w:tcPr>
          <w:p w14:paraId="6339BB6D" w14:textId="77777777" w:rsidR="001F65D6" w:rsidRPr="00AD389E" w:rsidRDefault="001F65D6" w:rsidP="001F65D6">
            <w:pPr>
              <w:jc w:val="center"/>
            </w:pPr>
            <w:r>
              <w:t>59,5</w:t>
            </w:r>
          </w:p>
        </w:tc>
        <w:tc>
          <w:tcPr>
            <w:tcW w:w="1559" w:type="dxa"/>
          </w:tcPr>
          <w:p w14:paraId="38D83358" w14:textId="77777777" w:rsidR="001F65D6" w:rsidRPr="00AD389E" w:rsidRDefault="001F65D6" w:rsidP="001F65D6">
            <w:pPr>
              <w:jc w:val="center"/>
            </w:pPr>
            <w:r>
              <w:t>60,0</w:t>
            </w:r>
          </w:p>
        </w:tc>
      </w:tr>
      <w:tr w:rsidR="001F65D6" w:rsidRPr="00AD389E" w14:paraId="2B24B224" w14:textId="77777777" w:rsidTr="001F65D6">
        <w:tc>
          <w:tcPr>
            <w:tcW w:w="2673" w:type="dxa"/>
            <w:shd w:val="clear" w:color="auto" w:fill="auto"/>
          </w:tcPr>
          <w:p w14:paraId="1A4A8A4F" w14:textId="77777777" w:rsidR="001F65D6" w:rsidRPr="00AD389E" w:rsidRDefault="001F65D6" w:rsidP="001F65D6">
            <w:r>
              <w:t>Volume en tête (cm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38A8BC5C" w14:textId="77777777" w:rsidR="001F65D6" w:rsidRPr="00AD389E" w:rsidRDefault="001F65D6" w:rsidP="001F65D6">
            <w:pPr>
              <w:jc w:val="center"/>
            </w:pPr>
            <w:r>
              <w:t>188</w:t>
            </w:r>
          </w:p>
        </w:tc>
        <w:tc>
          <w:tcPr>
            <w:tcW w:w="1559" w:type="dxa"/>
          </w:tcPr>
          <w:p w14:paraId="3C4EF016" w14:textId="77777777" w:rsidR="001F65D6" w:rsidRPr="00AD389E" w:rsidRDefault="001F65D6" w:rsidP="001F65D6">
            <w:pPr>
              <w:jc w:val="center"/>
            </w:pPr>
            <w:r>
              <w:t>166</w:t>
            </w:r>
          </w:p>
        </w:tc>
        <w:tc>
          <w:tcPr>
            <w:tcW w:w="1559" w:type="dxa"/>
          </w:tcPr>
          <w:p w14:paraId="3B5D4D97" w14:textId="77777777" w:rsidR="001F65D6" w:rsidRPr="00AD389E" w:rsidRDefault="001F65D6" w:rsidP="001F65D6">
            <w:pPr>
              <w:jc w:val="center"/>
            </w:pPr>
            <w:r>
              <w:t>157</w:t>
            </w:r>
          </w:p>
        </w:tc>
        <w:tc>
          <w:tcPr>
            <w:tcW w:w="1559" w:type="dxa"/>
          </w:tcPr>
          <w:p w14:paraId="05766C48" w14:textId="77777777" w:rsidR="001F65D6" w:rsidRPr="00AD389E" w:rsidRDefault="001F65D6" w:rsidP="001F65D6">
            <w:pPr>
              <w:jc w:val="center"/>
            </w:pPr>
            <w:r>
              <w:t>144</w:t>
            </w:r>
          </w:p>
        </w:tc>
      </w:tr>
      <w:tr w:rsidR="001F65D6" w:rsidRPr="00AD389E" w14:paraId="2E4BB99F" w14:textId="77777777" w:rsidTr="001F65D6">
        <w:tc>
          <w:tcPr>
            <w:tcW w:w="2673" w:type="dxa"/>
            <w:shd w:val="clear" w:color="auto" w:fill="auto"/>
          </w:tcPr>
          <w:p w14:paraId="39D2DA75" w14:textId="77777777" w:rsidR="001F65D6" w:rsidRPr="00AD389E" w:rsidRDefault="001F65D6" w:rsidP="001F65D6">
            <w:r>
              <w:rPr>
                <w:rFonts w:ascii="Arial" w:hAnsi="Arial"/>
                <w:sz w:val="22"/>
              </w:rPr>
              <w:t>Longueur club (in)</w:t>
            </w:r>
          </w:p>
        </w:tc>
        <w:tc>
          <w:tcPr>
            <w:tcW w:w="1559" w:type="dxa"/>
            <w:shd w:val="clear" w:color="auto" w:fill="auto"/>
          </w:tcPr>
          <w:p w14:paraId="69138A00" w14:textId="77777777" w:rsidR="001F65D6" w:rsidRPr="00AD389E" w:rsidRDefault="001F65D6" w:rsidP="001F65D6">
            <w:pPr>
              <w:jc w:val="center"/>
            </w:pPr>
            <w:r>
              <w:t>43,0</w:t>
            </w:r>
          </w:p>
        </w:tc>
        <w:tc>
          <w:tcPr>
            <w:tcW w:w="1559" w:type="dxa"/>
          </w:tcPr>
          <w:p w14:paraId="2DA2177D" w14:textId="77777777" w:rsidR="001F65D6" w:rsidRPr="00AD389E" w:rsidRDefault="001F65D6" w:rsidP="001F65D6">
            <w:pPr>
              <w:jc w:val="center"/>
            </w:pPr>
            <w:r>
              <w:t>42,0</w:t>
            </w:r>
          </w:p>
        </w:tc>
        <w:tc>
          <w:tcPr>
            <w:tcW w:w="1559" w:type="dxa"/>
          </w:tcPr>
          <w:p w14:paraId="3E6BE90E" w14:textId="77777777" w:rsidR="001F65D6" w:rsidRPr="00AD389E" w:rsidRDefault="001F65D6" w:rsidP="001F65D6">
            <w:pPr>
              <w:jc w:val="center"/>
            </w:pPr>
            <w:r>
              <w:t>41,5</w:t>
            </w:r>
          </w:p>
        </w:tc>
        <w:tc>
          <w:tcPr>
            <w:tcW w:w="1559" w:type="dxa"/>
          </w:tcPr>
          <w:p w14:paraId="4CD8A556" w14:textId="77777777" w:rsidR="001F65D6" w:rsidRPr="00AD389E" w:rsidRDefault="001F65D6" w:rsidP="001F65D6">
            <w:pPr>
              <w:jc w:val="center"/>
            </w:pPr>
            <w:r>
              <w:t>41,0</w:t>
            </w:r>
          </w:p>
        </w:tc>
      </w:tr>
      <w:tr w:rsidR="001F65D6" w:rsidRPr="00AD389E" w14:paraId="50DF493C" w14:textId="77777777" w:rsidTr="001F65D6">
        <w:tc>
          <w:tcPr>
            <w:tcW w:w="2673" w:type="dxa"/>
            <w:shd w:val="clear" w:color="auto" w:fill="auto"/>
          </w:tcPr>
          <w:p w14:paraId="2A1CD963" w14:textId="77777777" w:rsidR="001F65D6" w:rsidRPr="00AD389E" w:rsidRDefault="001F65D6" w:rsidP="001F65D6">
            <w:proofErr w:type="spellStart"/>
            <w:r>
              <w:rPr>
                <w:rFonts w:ascii="Arial" w:hAnsi="Arial"/>
                <w:sz w:val="22"/>
              </w:rPr>
              <w:t>Swingweight</w:t>
            </w:r>
            <w:proofErr w:type="spellEnd"/>
          </w:p>
        </w:tc>
        <w:tc>
          <w:tcPr>
            <w:tcW w:w="6236" w:type="dxa"/>
            <w:gridSpan w:val="4"/>
            <w:shd w:val="clear" w:color="auto" w:fill="auto"/>
          </w:tcPr>
          <w:p w14:paraId="2FCC6F87" w14:textId="77777777" w:rsidR="001F65D6" w:rsidRPr="00AD389E" w:rsidRDefault="001F65D6" w:rsidP="001F65D6">
            <w:pPr>
              <w:jc w:val="center"/>
            </w:pPr>
            <w:r>
              <w:t>D2</w:t>
            </w:r>
          </w:p>
        </w:tc>
      </w:tr>
      <w:tr w:rsidR="001F65D6" w:rsidRPr="00AD389E" w14:paraId="05C14672" w14:textId="77777777" w:rsidTr="001F65D6">
        <w:tc>
          <w:tcPr>
            <w:tcW w:w="2673" w:type="dxa"/>
            <w:shd w:val="clear" w:color="auto" w:fill="auto"/>
          </w:tcPr>
          <w:p w14:paraId="21096FAB" w14:textId="77777777" w:rsidR="001F65D6" w:rsidRPr="00AD389E" w:rsidRDefault="001F65D6" w:rsidP="001F65D6">
            <w:r>
              <w:rPr>
                <w:rFonts w:ascii="Arial" w:hAnsi="Arial"/>
                <w:sz w:val="22"/>
              </w:rPr>
              <w:t>Poids du club* (g) R</w:t>
            </w:r>
          </w:p>
        </w:tc>
        <w:tc>
          <w:tcPr>
            <w:tcW w:w="1559" w:type="dxa"/>
            <w:shd w:val="clear" w:color="auto" w:fill="auto"/>
          </w:tcPr>
          <w:p w14:paraId="020DCA0B" w14:textId="77777777" w:rsidR="001F65D6" w:rsidRPr="00AD389E" w:rsidRDefault="001F65D6" w:rsidP="001F65D6">
            <w:pPr>
              <w:jc w:val="center"/>
            </w:pPr>
            <w:r>
              <w:t>273</w:t>
            </w:r>
          </w:p>
        </w:tc>
        <w:tc>
          <w:tcPr>
            <w:tcW w:w="1559" w:type="dxa"/>
          </w:tcPr>
          <w:p w14:paraId="660CB015" w14:textId="77777777" w:rsidR="001F65D6" w:rsidRPr="00AD389E" w:rsidRDefault="001F65D6" w:rsidP="001F65D6">
            <w:pPr>
              <w:jc w:val="center"/>
            </w:pPr>
            <w:r>
              <w:t>281</w:t>
            </w:r>
          </w:p>
        </w:tc>
        <w:tc>
          <w:tcPr>
            <w:tcW w:w="1559" w:type="dxa"/>
          </w:tcPr>
          <w:p w14:paraId="0FCBF64B" w14:textId="77777777" w:rsidR="001F65D6" w:rsidRPr="00AD389E" w:rsidRDefault="001F65D6" w:rsidP="001F65D6">
            <w:pPr>
              <w:jc w:val="center"/>
            </w:pPr>
            <w:r>
              <w:t>285</w:t>
            </w:r>
          </w:p>
        </w:tc>
        <w:tc>
          <w:tcPr>
            <w:tcW w:w="1559" w:type="dxa"/>
          </w:tcPr>
          <w:p w14:paraId="1EB44B81" w14:textId="77777777" w:rsidR="001F65D6" w:rsidRPr="00AD389E" w:rsidRDefault="001F65D6" w:rsidP="001F65D6">
            <w:pPr>
              <w:jc w:val="center"/>
            </w:pPr>
            <w:r>
              <w:t>290</w:t>
            </w:r>
          </w:p>
        </w:tc>
      </w:tr>
    </w:tbl>
    <w:p w14:paraId="62B827D4" w14:textId="77777777" w:rsidR="001F65D6" w:rsidRPr="00AD389E" w:rsidRDefault="001F65D6" w:rsidP="001F65D6">
      <w:pPr>
        <w:pStyle w:val="Datum"/>
        <w:tabs>
          <w:tab w:val="left" w:pos="1418"/>
          <w:tab w:val="left" w:pos="1701"/>
        </w:tabs>
        <w:spacing w:afterLines="50" w:after="120" w:line="360" w:lineRule="exact"/>
        <w:rPr>
          <w:rFonts w:ascii="Arial" w:hAnsi="Arial" w:cs="Arial"/>
          <w:sz w:val="22"/>
          <w:u w:val="single"/>
        </w:rPr>
      </w:pPr>
      <w:r>
        <w:rPr>
          <w:rFonts w:ascii="Arial" w:hAnsi="Arial" w:hint="eastAsia"/>
          <w:sz w:val="22"/>
          <w:u w:val="single"/>
        </w:rPr>
        <w:t>Alignement par modèle standard</w:t>
      </w:r>
    </w:p>
    <w:tbl>
      <w:tblPr>
        <w:tblW w:w="6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50"/>
        <w:gridCol w:w="850"/>
        <w:gridCol w:w="850"/>
        <w:gridCol w:w="850"/>
      </w:tblGrid>
      <w:tr w:rsidR="001F65D6" w:rsidRPr="00AD389E" w14:paraId="0D92C578" w14:textId="77777777" w:rsidTr="001F65D6">
        <w:trPr>
          <w:trHeight w:val="362"/>
        </w:trPr>
        <w:tc>
          <w:tcPr>
            <w:tcW w:w="2693" w:type="dxa"/>
            <w:shd w:val="clear" w:color="auto" w:fill="FDE9D9"/>
          </w:tcPr>
          <w:p w14:paraId="4DDCD47E" w14:textId="77777777" w:rsidR="001F65D6" w:rsidRPr="00AD389E" w:rsidRDefault="001F65D6" w:rsidP="001F65D6">
            <w:pPr>
              <w:jc w:val="center"/>
            </w:pPr>
            <w:r>
              <w:t>Angle d’ouverture</w:t>
            </w:r>
          </w:p>
        </w:tc>
        <w:tc>
          <w:tcPr>
            <w:tcW w:w="850" w:type="dxa"/>
            <w:shd w:val="clear" w:color="auto" w:fill="FDE9D9"/>
          </w:tcPr>
          <w:p w14:paraId="2BD0D5DE" w14:textId="77777777" w:rsidR="001F65D6" w:rsidRPr="00AD389E" w:rsidRDefault="001F65D6" w:rsidP="001F65D6">
            <w:pPr>
              <w:jc w:val="center"/>
            </w:pPr>
            <w:r>
              <w:t>Bois 3</w:t>
            </w:r>
          </w:p>
        </w:tc>
        <w:tc>
          <w:tcPr>
            <w:tcW w:w="850" w:type="dxa"/>
            <w:shd w:val="clear" w:color="auto" w:fill="FDE9D9"/>
          </w:tcPr>
          <w:p w14:paraId="05A9754D" w14:textId="77777777" w:rsidR="001F65D6" w:rsidRPr="00AD389E" w:rsidRDefault="001F65D6" w:rsidP="001F65D6">
            <w:pPr>
              <w:jc w:val="center"/>
            </w:pPr>
            <w:r>
              <w:t>Bois 5</w:t>
            </w:r>
          </w:p>
        </w:tc>
        <w:tc>
          <w:tcPr>
            <w:tcW w:w="850" w:type="dxa"/>
            <w:shd w:val="clear" w:color="auto" w:fill="FDE9D9"/>
          </w:tcPr>
          <w:p w14:paraId="5105C1AB" w14:textId="77777777" w:rsidR="001F65D6" w:rsidRPr="00AD389E" w:rsidRDefault="001F65D6" w:rsidP="001F65D6">
            <w:pPr>
              <w:jc w:val="center"/>
            </w:pPr>
            <w:r>
              <w:t>Bois 7</w:t>
            </w:r>
          </w:p>
        </w:tc>
        <w:tc>
          <w:tcPr>
            <w:tcW w:w="850" w:type="dxa"/>
            <w:shd w:val="clear" w:color="auto" w:fill="FDE9D9"/>
          </w:tcPr>
          <w:p w14:paraId="64E3ADE3" w14:textId="77777777" w:rsidR="001F65D6" w:rsidRPr="00AD389E" w:rsidRDefault="001F65D6" w:rsidP="001F65D6">
            <w:pPr>
              <w:jc w:val="center"/>
            </w:pPr>
            <w:r>
              <w:t>Bois 9</w:t>
            </w:r>
          </w:p>
        </w:tc>
      </w:tr>
      <w:tr w:rsidR="001F65D6" w:rsidRPr="00AD389E" w14:paraId="7960A45A" w14:textId="77777777" w:rsidTr="001F65D6">
        <w:trPr>
          <w:trHeight w:val="347"/>
        </w:trPr>
        <w:tc>
          <w:tcPr>
            <w:tcW w:w="2693" w:type="dxa"/>
            <w:shd w:val="clear" w:color="auto" w:fill="auto"/>
            <w:vAlign w:val="center"/>
          </w:tcPr>
          <w:p w14:paraId="52AE4490" w14:textId="77777777" w:rsidR="001F65D6" w:rsidRPr="00AD389E" w:rsidRDefault="001F65D6" w:rsidP="001F65D6">
            <w:pPr>
              <w:jc w:val="center"/>
            </w:pPr>
            <w:r>
              <w:t xml:space="preserve"> SR</w:t>
            </w:r>
          </w:p>
        </w:tc>
        <w:tc>
          <w:tcPr>
            <w:tcW w:w="850" w:type="dxa"/>
            <w:shd w:val="clear" w:color="auto" w:fill="auto"/>
          </w:tcPr>
          <w:p w14:paraId="02893C75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65E0F672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025B5820" w14:textId="77777777" w:rsidR="001F65D6" w:rsidRPr="00AD389E" w:rsidRDefault="001F65D6" w:rsidP="001F65D6">
            <w:pPr>
              <w:jc w:val="center"/>
            </w:pPr>
          </w:p>
        </w:tc>
        <w:tc>
          <w:tcPr>
            <w:tcW w:w="850" w:type="dxa"/>
          </w:tcPr>
          <w:p w14:paraId="05506C8A" w14:textId="77777777" w:rsidR="001F65D6" w:rsidRPr="00AD389E" w:rsidRDefault="001F65D6" w:rsidP="001F65D6">
            <w:pPr>
              <w:jc w:val="center"/>
            </w:pPr>
          </w:p>
        </w:tc>
      </w:tr>
      <w:tr w:rsidR="001F65D6" w:rsidRPr="00AD389E" w14:paraId="0B62B4E7" w14:textId="77777777" w:rsidTr="001F65D6">
        <w:trPr>
          <w:trHeight w:val="347"/>
        </w:trPr>
        <w:tc>
          <w:tcPr>
            <w:tcW w:w="2693" w:type="dxa"/>
            <w:shd w:val="clear" w:color="auto" w:fill="auto"/>
            <w:vAlign w:val="center"/>
          </w:tcPr>
          <w:p w14:paraId="0B8E06B4" w14:textId="77777777" w:rsidR="001F65D6" w:rsidRPr="00AD389E" w:rsidRDefault="001F65D6" w:rsidP="001F65D6">
            <w:pPr>
              <w:jc w:val="center"/>
            </w:pPr>
            <w:r>
              <w:t>D</w:t>
            </w:r>
          </w:p>
        </w:tc>
        <w:tc>
          <w:tcPr>
            <w:tcW w:w="850" w:type="dxa"/>
            <w:shd w:val="clear" w:color="auto" w:fill="auto"/>
          </w:tcPr>
          <w:p w14:paraId="62A3CEE0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41445D03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76B11CAB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03A5D17F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</w:tr>
      <w:tr w:rsidR="001F65D6" w:rsidRPr="00AD389E" w14:paraId="00512910" w14:textId="77777777" w:rsidTr="001F65D6">
        <w:trPr>
          <w:trHeight w:val="362"/>
        </w:trPr>
        <w:tc>
          <w:tcPr>
            <w:tcW w:w="2693" w:type="dxa"/>
            <w:shd w:val="clear" w:color="auto" w:fill="auto"/>
            <w:vAlign w:val="center"/>
          </w:tcPr>
          <w:p w14:paraId="64C2CB7F" w14:textId="77777777" w:rsidR="001F65D6" w:rsidRPr="00AD389E" w:rsidRDefault="001F65D6" w:rsidP="001F65D6">
            <w:pPr>
              <w:jc w:val="center"/>
            </w:pPr>
            <w:r>
              <w:t>R2</w:t>
            </w:r>
          </w:p>
        </w:tc>
        <w:tc>
          <w:tcPr>
            <w:tcW w:w="850" w:type="dxa"/>
            <w:shd w:val="clear" w:color="auto" w:fill="auto"/>
          </w:tcPr>
          <w:p w14:paraId="2005AF37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151F8FEC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76E11A63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  <w:tc>
          <w:tcPr>
            <w:tcW w:w="850" w:type="dxa"/>
          </w:tcPr>
          <w:p w14:paraId="34BE3702" w14:textId="77777777" w:rsidR="001F65D6" w:rsidRPr="00AD389E" w:rsidRDefault="001F65D6" w:rsidP="001F65D6">
            <w:pPr>
              <w:jc w:val="center"/>
            </w:pPr>
            <w:r>
              <w:t>○</w:t>
            </w:r>
          </w:p>
        </w:tc>
      </w:tr>
    </w:tbl>
    <w:p w14:paraId="44A0FC6A" w14:textId="77777777" w:rsidR="005E61FA" w:rsidRPr="005E61FA" w:rsidRDefault="005E61FA" w:rsidP="0006152A">
      <w:pPr>
        <w:rPr>
          <w:rFonts w:ascii="Helvetica" w:eastAsia="MS Gothic" w:hAnsi="Helvetica"/>
          <w:b/>
          <w:sz w:val="20"/>
          <w:szCs w:val="20"/>
          <w:u w:val="single"/>
        </w:rPr>
      </w:pPr>
    </w:p>
    <w:sectPr w:rsidR="005E61FA" w:rsidRPr="005E61FA" w:rsidSect="0006152A">
      <w:pgSz w:w="12240" w:h="15840"/>
      <w:pgMar w:top="1440" w:right="9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F43DE" w14:textId="77777777" w:rsidR="006F7077" w:rsidRDefault="006F7077" w:rsidP="00227858">
      <w:r>
        <w:separator/>
      </w:r>
    </w:p>
  </w:endnote>
  <w:endnote w:type="continuationSeparator" w:id="0">
    <w:p w14:paraId="1C94BB25" w14:textId="77777777" w:rsidR="006F7077" w:rsidRDefault="006F7077" w:rsidP="002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8F2AA" w14:textId="77777777" w:rsidR="006F7077" w:rsidRDefault="006F7077" w:rsidP="00227858">
      <w:r>
        <w:separator/>
      </w:r>
    </w:p>
  </w:footnote>
  <w:footnote w:type="continuationSeparator" w:id="0">
    <w:p w14:paraId="7A048C0F" w14:textId="77777777" w:rsidR="006F7077" w:rsidRDefault="006F7077" w:rsidP="0022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77"/>
    <w:multiLevelType w:val="hybridMultilevel"/>
    <w:tmpl w:val="E6829AC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6A7D"/>
    <w:multiLevelType w:val="hybridMultilevel"/>
    <w:tmpl w:val="71DEEF7C"/>
    <w:lvl w:ilvl="0" w:tplc="BCD82FF6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Open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6FE"/>
    <w:multiLevelType w:val="hybridMultilevel"/>
    <w:tmpl w:val="F802E980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9D0"/>
    <w:multiLevelType w:val="hybridMultilevel"/>
    <w:tmpl w:val="9E689AB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1AE2"/>
    <w:multiLevelType w:val="hybridMultilevel"/>
    <w:tmpl w:val="F57C43E8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06624"/>
    <w:multiLevelType w:val="hybridMultilevel"/>
    <w:tmpl w:val="054A42E2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1762F"/>
    <w:multiLevelType w:val="hybridMultilevel"/>
    <w:tmpl w:val="4FDE744E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10A0E"/>
    <w:multiLevelType w:val="hybridMultilevel"/>
    <w:tmpl w:val="395866D8"/>
    <w:lvl w:ilvl="0" w:tplc="930A77AA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Open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8457C"/>
    <w:multiLevelType w:val="hybridMultilevel"/>
    <w:tmpl w:val="CE18E34A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2"/>
    <w:rsid w:val="00047BB6"/>
    <w:rsid w:val="0006152A"/>
    <w:rsid w:val="00063DAA"/>
    <w:rsid w:val="00107E32"/>
    <w:rsid w:val="0017388A"/>
    <w:rsid w:val="00184377"/>
    <w:rsid w:val="001844E3"/>
    <w:rsid w:val="001F65D6"/>
    <w:rsid w:val="00227858"/>
    <w:rsid w:val="0024412E"/>
    <w:rsid w:val="002849BD"/>
    <w:rsid w:val="002A5D49"/>
    <w:rsid w:val="002D49DF"/>
    <w:rsid w:val="0030029A"/>
    <w:rsid w:val="003728C7"/>
    <w:rsid w:val="00395A5E"/>
    <w:rsid w:val="0046716B"/>
    <w:rsid w:val="00472FB1"/>
    <w:rsid w:val="004C07CF"/>
    <w:rsid w:val="004E3E13"/>
    <w:rsid w:val="005211FD"/>
    <w:rsid w:val="005E1DA5"/>
    <w:rsid w:val="005E61FA"/>
    <w:rsid w:val="00656024"/>
    <w:rsid w:val="006A41DE"/>
    <w:rsid w:val="006F7077"/>
    <w:rsid w:val="006F72EC"/>
    <w:rsid w:val="007E6254"/>
    <w:rsid w:val="00823EDE"/>
    <w:rsid w:val="00834812"/>
    <w:rsid w:val="0087473C"/>
    <w:rsid w:val="008E3583"/>
    <w:rsid w:val="00923ADB"/>
    <w:rsid w:val="00925729"/>
    <w:rsid w:val="00966DB2"/>
    <w:rsid w:val="00997A75"/>
    <w:rsid w:val="00AD351D"/>
    <w:rsid w:val="00B07714"/>
    <w:rsid w:val="00B53A42"/>
    <w:rsid w:val="00B72851"/>
    <w:rsid w:val="00B767D9"/>
    <w:rsid w:val="00BC7613"/>
    <w:rsid w:val="00BD3750"/>
    <w:rsid w:val="00BD7EB5"/>
    <w:rsid w:val="00C143F7"/>
    <w:rsid w:val="00C204A2"/>
    <w:rsid w:val="00C47F2B"/>
    <w:rsid w:val="00CE3378"/>
    <w:rsid w:val="00D47049"/>
    <w:rsid w:val="00E3774B"/>
    <w:rsid w:val="00EB517C"/>
    <w:rsid w:val="00EC2EFE"/>
    <w:rsid w:val="00EC46DA"/>
    <w:rsid w:val="00F37326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FC530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9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9BD"/>
    <w:rPr>
      <w:rFonts w:ascii="Lucida Grande" w:hAnsi="Lucida Grande" w:cs="Lucida Grande"/>
      <w:sz w:val="18"/>
      <w:szCs w:val="18"/>
    </w:rPr>
  </w:style>
  <w:style w:type="paragraph" w:styleId="Datum">
    <w:name w:val="Date"/>
    <w:basedOn w:val="Standard"/>
    <w:next w:val="Standard"/>
    <w:link w:val="DatumZeichen"/>
    <w:unhideWhenUsed/>
    <w:rsid w:val="005E61FA"/>
    <w:pPr>
      <w:widowControl w:val="0"/>
      <w:jc w:val="both"/>
    </w:pPr>
    <w:rPr>
      <w:rFonts w:ascii="Century" w:eastAsia="MS Mincho" w:hAnsi="Century" w:cs="Times New Roman"/>
      <w:kern w:val="2"/>
      <w:sz w:val="21"/>
      <w:szCs w:val="20"/>
    </w:rPr>
  </w:style>
  <w:style w:type="character" w:customStyle="1" w:styleId="DatumZeichen">
    <w:name w:val="Datum Zeichen"/>
    <w:basedOn w:val="Absatzstandardschriftart"/>
    <w:link w:val="Datum"/>
    <w:rsid w:val="005E61FA"/>
    <w:rPr>
      <w:rFonts w:ascii="Century" w:eastAsia="MS Mincho" w:hAnsi="Century" w:cs="Times New Roman"/>
      <w:kern w:val="2"/>
      <w:sz w:val="21"/>
      <w:szCs w:val="20"/>
      <w:lang w:eastAsia="fr-FR"/>
    </w:rPr>
  </w:style>
  <w:style w:type="paragraph" w:styleId="Kopfzeile">
    <w:name w:val="header"/>
    <w:basedOn w:val="Standard"/>
    <w:link w:val="KopfzeileZeichen"/>
    <w:uiPriority w:val="99"/>
    <w:unhideWhenUsed/>
    <w:rsid w:val="00227858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7858"/>
  </w:style>
  <w:style w:type="paragraph" w:styleId="Fuzeile">
    <w:name w:val="footer"/>
    <w:basedOn w:val="Standard"/>
    <w:link w:val="FuzeileZeichen"/>
    <w:uiPriority w:val="99"/>
    <w:unhideWhenUsed/>
    <w:rsid w:val="00227858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78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4A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49B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49BD"/>
    <w:rPr>
      <w:rFonts w:ascii="Lucida Grande" w:hAnsi="Lucida Grande" w:cs="Lucida Grande"/>
      <w:sz w:val="18"/>
      <w:szCs w:val="18"/>
    </w:rPr>
  </w:style>
  <w:style w:type="paragraph" w:styleId="Datum">
    <w:name w:val="Date"/>
    <w:basedOn w:val="Standard"/>
    <w:next w:val="Standard"/>
    <w:link w:val="DatumZeichen"/>
    <w:unhideWhenUsed/>
    <w:rsid w:val="005E61FA"/>
    <w:pPr>
      <w:widowControl w:val="0"/>
      <w:jc w:val="both"/>
    </w:pPr>
    <w:rPr>
      <w:rFonts w:ascii="Century" w:eastAsia="MS Mincho" w:hAnsi="Century" w:cs="Times New Roman"/>
      <w:kern w:val="2"/>
      <w:sz w:val="21"/>
      <w:szCs w:val="20"/>
    </w:rPr>
  </w:style>
  <w:style w:type="character" w:customStyle="1" w:styleId="DatumZeichen">
    <w:name w:val="Datum Zeichen"/>
    <w:basedOn w:val="Absatzstandardschriftart"/>
    <w:link w:val="Datum"/>
    <w:rsid w:val="005E61FA"/>
    <w:rPr>
      <w:rFonts w:ascii="Century" w:eastAsia="MS Mincho" w:hAnsi="Century" w:cs="Times New Roman"/>
      <w:kern w:val="2"/>
      <w:sz w:val="21"/>
      <w:szCs w:val="20"/>
      <w:lang w:eastAsia="fr-FR"/>
    </w:rPr>
  </w:style>
  <w:style w:type="paragraph" w:styleId="Kopfzeile">
    <w:name w:val="header"/>
    <w:basedOn w:val="Standard"/>
    <w:link w:val="KopfzeileZeichen"/>
    <w:uiPriority w:val="99"/>
    <w:unhideWhenUsed/>
    <w:rsid w:val="00227858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7858"/>
  </w:style>
  <w:style w:type="paragraph" w:styleId="Fuzeile">
    <w:name w:val="footer"/>
    <w:basedOn w:val="Standard"/>
    <w:link w:val="FuzeileZeichen"/>
    <w:uiPriority w:val="99"/>
    <w:unhideWhenUsed/>
    <w:rsid w:val="00227858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2016-11-16T14:42:00Z</dcterms:created>
  <dcterms:modified xsi:type="dcterms:W3CDTF">2016-11-18T08:13:00Z</dcterms:modified>
</cp:coreProperties>
</file>