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43913" w14:textId="77777777" w:rsidR="006C1825" w:rsidRDefault="006C1825" w:rsidP="006C1825">
      <w:pPr>
        <w:spacing w:line="360" w:lineRule="auto"/>
        <w:jc w:val="center"/>
        <w:rPr>
          <w:bCs/>
          <w:color w:val="FF0000"/>
          <w:sz w:val="28"/>
          <w:szCs w:val="28"/>
        </w:rPr>
      </w:pPr>
    </w:p>
    <w:p w14:paraId="214E511D" w14:textId="77777777" w:rsidR="009873B4" w:rsidRPr="009873B4" w:rsidRDefault="009873B4" w:rsidP="009873B4">
      <w:pPr>
        <w:rPr>
          <w:rFonts w:asciiTheme="minorHAnsi" w:hAnsiTheme="minorHAnsi" w:cstheme="minorHAnsi"/>
          <w:b/>
          <w:color w:val="FF0000"/>
          <w:sz w:val="20"/>
          <w:szCs w:val="20"/>
        </w:rPr>
      </w:pPr>
      <w:r>
        <w:rPr>
          <w:rFonts w:asciiTheme="minorHAnsi" w:hAnsiTheme="minorHAnsi"/>
          <w:b/>
          <w:color w:val="FF0000"/>
          <w:sz w:val="20"/>
          <w:szCs w:val="20"/>
        </w:rPr>
        <w:t>No divulgar antes del 29 de julio de 2019</w:t>
      </w:r>
    </w:p>
    <w:p w14:paraId="548A9CC0" w14:textId="77777777" w:rsidR="009873B4" w:rsidRDefault="009873B4" w:rsidP="00092686">
      <w:pPr>
        <w:jc w:val="center"/>
        <w:rPr>
          <w:rFonts w:asciiTheme="minorHAnsi" w:hAnsiTheme="minorHAnsi" w:cstheme="minorHAnsi"/>
          <w:b/>
          <w:color w:val="000000" w:themeColor="text1"/>
          <w:sz w:val="32"/>
          <w:szCs w:val="32"/>
        </w:rPr>
      </w:pPr>
    </w:p>
    <w:p w14:paraId="64AC5C12" w14:textId="324C0BA1" w:rsidR="00677670" w:rsidRPr="00092686" w:rsidRDefault="00930966" w:rsidP="00092686">
      <w:pPr>
        <w:jc w:val="center"/>
        <w:rPr>
          <w:rFonts w:asciiTheme="minorHAnsi" w:hAnsiTheme="minorHAnsi" w:cstheme="minorHAnsi"/>
          <w:b/>
          <w:color w:val="000000" w:themeColor="text1"/>
          <w:sz w:val="32"/>
          <w:szCs w:val="32"/>
        </w:rPr>
      </w:pPr>
      <w:r>
        <w:rPr>
          <w:rFonts w:asciiTheme="minorHAnsi" w:hAnsiTheme="minorHAnsi"/>
          <w:b/>
          <w:color w:val="000000" w:themeColor="text1"/>
          <w:sz w:val="32"/>
          <w:szCs w:val="32"/>
        </w:rPr>
        <w:t xml:space="preserve">CLEVELAND GOLF PRESENTA EL CLEVELAND CBX 2: </w:t>
      </w:r>
      <w:r w:rsidR="00182DD6">
        <w:rPr>
          <w:rFonts w:asciiTheme="minorHAnsi" w:hAnsiTheme="minorHAnsi"/>
          <w:b/>
          <w:color w:val="000000" w:themeColor="text1"/>
          <w:sz w:val="32"/>
          <w:szCs w:val="32"/>
        </w:rPr>
        <w:t xml:space="preserve">MÁS </w:t>
      </w:r>
      <w:r>
        <w:rPr>
          <w:rFonts w:asciiTheme="minorHAnsi" w:hAnsiTheme="minorHAnsi"/>
          <w:b/>
          <w:color w:val="000000" w:themeColor="text1"/>
          <w:sz w:val="32"/>
          <w:szCs w:val="32"/>
        </w:rPr>
        <w:t>PERDÓN EN EL JUEGO CORTO</w:t>
      </w:r>
    </w:p>
    <w:p w14:paraId="43551513" w14:textId="77777777" w:rsidR="00086981" w:rsidRDefault="00086981" w:rsidP="00E010EA">
      <w:pPr>
        <w:jc w:val="center"/>
        <w:rPr>
          <w:noProof/>
          <w:sz w:val="22"/>
          <w:szCs w:val="22"/>
        </w:rPr>
      </w:pPr>
    </w:p>
    <w:p w14:paraId="32166161" w14:textId="77777777" w:rsidR="00092686" w:rsidRDefault="008562FE" w:rsidP="00092686">
      <w:pPr>
        <w:rPr>
          <w:noProof/>
          <w:sz w:val="22"/>
          <w:szCs w:val="22"/>
        </w:rPr>
      </w:pPr>
      <w:r>
        <w:pict w14:anchorId="3F434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CBX2-WEDGES_31" style="position:absolute;margin-left:190.8pt;margin-top:7.9pt;width:306.95pt;height:204.2pt;z-index:-251656192;mso-wrap-edited:f;mso-width-percent:0;mso-height-percent:0;mso-position-horizontal-relative:text;mso-position-vertical-relative:text;mso-width-percent:0;mso-height-percent:0" wrapcoords="-39 0 -39 21541 21600 21541 21600 0 -39 0">
            <v:imagedata r:id="rId8" o:title="CBX2-WEDGES_31"/>
            <w10:wrap type="tight"/>
          </v:shape>
        </w:pict>
      </w:r>
    </w:p>
    <w:p w14:paraId="1FA29A29" w14:textId="0986FB65" w:rsidR="00677670" w:rsidRPr="00092686" w:rsidRDefault="000556C7" w:rsidP="00092686">
      <w:pPr>
        <w:jc w:val="both"/>
        <w:rPr>
          <w:noProof/>
          <w:sz w:val="22"/>
          <w:szCs w:val="22"/>
        </w:rPr>
      </w:pPr>
      <w:r>
        <w:rPr>
          <w:rFonts w:asciiTheme="minorHAnsi" w:hAnsiTheme="minorHAnsi"/>
          <w:b/>
          <w:bCs/>
          <w:i/>
          <w:iCs/>
          <w:sz w:val="22"/>
          <w:szCs w:val="22"/>
        </w:rPr>
        <w:t>SAN JUAN DE LUZ (Francia)</w:t>
      </w:r>
      <w:r>
        <w:rPr>
          <w:rFonts w:asciiTheme="minorHAnsi" w:hAnsiTheme="minorHAnsi"/>
          <w:sz w:val="22"/>
          <w:szCs w:val="22"/>
        </w:rPr>
        <w:t xml:space="preserve"> – 29 de julio de 2019 –</w:t>
      </w:r>
      <w:r>
        <w:rPr>
          <w:rFonts w:asciiTheme="minorHAnsi" w:hAnsiTheme="minorHAnsi"/>
          <w:i/>
          <w:iCs/>
          <w:sz w:val="22"/>
          <w:szCs w:val="22"/>
        </w:rPr>
        <w:t xml:space="preserve"> </w:t>
      </w:r>
      <w:r>
        <w:rPr>
          <w:rFonts w:asciiTheme="minorHAnsi" w:hAnsiTheme="minorHAnsi"/>
          <w:iCs/>
          <w:sz w:val="22"/>
          <w:szCs w:val="22"/>
        </w:rPr>
        <w:t xml:space="preserve">Cleveland Golf se complace en anunciar el lanzamiento del wedge Cleveland CBX 2. </w:t>
      </w:r>
      <w:r>
        <w:rPr>
          <w:rFonts w:asciiTheme="minorHAnsi" w:hAnsiTheme="minorHAnsi"/>
          <w:sz w:val="22"/>
          <w:szCs w:val="22"/>
        </w:rPr>
        <w:t>Con este wedge, diseñado para la gran mayoría de los jugadores que usan hierros con cavidad posterior, podrá conseguir spin, control y todo el perdón que necesite. El Cleveland CBX 2 estará disponible en Europa continental el 15 de septiembre de 2019.</w:t>
      </w:r>
    </w:p>
    <w:p w14:paraId="3C00DB28" w14:textId="77777777" w:rsidR="00A703B4" w:rsidRPr="00092686" w:rsidRDefault="00A703B4" w:rsidP="00092686">
      <w:pPr>
        <w:jc w:val="both"/>
        <w:rPr>
          <w:rFonts w:asciiTheme="minorHAnsi" w:hAnsiTheme="minorHAnsi" w:cstheme="minorHAnsi"/>
          <w:sz w:val="22"/>
          <w:szCs w:val="22"/>
        </w:rPr>
      </w:pPr>
    </w:p>
    <w:p w14:paraId="07E45338" w14:textId="5AE4155A" w:rsidR="00092686" w:rsidRDefault="007A746B" w:rsidP="00092686">
      <w:pPr>
        <w:jc w:val="both"/>
        <w:rPr>
          <w:rFonts w:asciiTheme="minorHAnsi" w:hAnsiTheme="minorHAnsi" w:cstheme="minorHAnsi"/>
          <w:sz w:val="22"/>
          <w:szCs w:val="22"/>
        </w:rPr>
      </w:pPr>
      <w:r>
        <w:rPr>
          <w:rFonts w:asciiTheme="minorHAnsi" w:hAnsiTheme="minorHAnsi"/>
          <w:sz w:val="22"/>
          <w:szCs w:val="22"/>
        </w:rPr>
        <w:t>El Cleveland CBX 2 representa un nuevo concepto en el diseño de wedges. Durante mucho tiempo, el diseño de los wedges ha seguido un enfoque “de arriba a abajo”, es decir, centrándose primero en las necesidades de l</w:t>
      </w:r>
      <w:r w:rsidR="00182DD6">
        <w:rPr>
          <w:rFonts w:asciiTheme="minorHAnsi" w:hAnsiTheme="minorHAnsi"/>
          <w:sz w:val="22"/>
          <w:szCs w:val="22"/>
        </w:rPr>
        <w:t>os profesionales</w:t>
      </w:r>
      <w:r>
        <w:rPr>
          <w:rFonts w:asciiTheme="minorHAnsi" w:hAnsiTheme="minorHAnsi"/>
          <w:sz w:val="22"/>
          <w:szCs w:val="22"/>
        </w:rPr>
        <w:t xml:space="preserve"> del golf en detrimento de las de los aficionados, que son los que dan forma verdaderamente a este deporte. </w:t>
      </w:r>
    </w:p>
    <w:p w14:paraId="5D593BF9" w14:textId="77777777" w:rsidR="00092686" w:rsidRDefault="00092686" w:rsidP="00092686">
      <w:pPr>
        <w:jc w:val="both"/>
        <w:rPr>
          <w:rFonts w:asciiTheme="minorHAnsi" w:hAnsiTheme="minorHAnsi" w:cstheme="minorHAnsi"/>
          <w:sz w:val="22"/>
          <w:szCs w:val="22"/>
        </w:rPr>
      </w:pPr>
    </w:p>
    <w:p w14:paraId="435E94E0" w14:textId="77777777" w:rsidR="007A746B" w:rsidRPr="00092686" w:rsidRDefault="007A746B" w:rsidP="00092686">
      <w:pPr>
        <w:jc w:val="both"/>
        <w:rPr>
          <w:rFonts w:asciiTheme="minorHAnsi" w:hAnsiTheme="minorHAnsi" w:cstheme="minorHAnsi"/>
          <w:sz w:val="22"/>
          <w:szCs w:val="22"/>
        </w:rPr>
      </w:pPr>
      <w:r>
        <w:rPr>
          <w:rFonts w:asciiTheme="minorHAnsi" w:hAnsiTheme="minorHAnsi"/>
          <w:sz w:val="22"/>
          <w:szCs w:val="22"/>
        </w:rPr>
        <w:t>Pensando en estos jugadores, Cleveland Golf ha creado el Cleveland CBX 2, un wedge con cavidad posterior, diseñado para ofrecer perdón. El Cleveland CBX 2 cuenta con todas las prestaciones que los jugadores esperan de una marca como Cleveland Golf, pero además ofrece un perdón mayor a los jugadores decididos a mejorar su juego corto.</w:t>
      </w:r>
    </w:p>
    <w:p w14:paraId="1E8231EA" w14:textId="77777777" w:rsidR="009B34E9" w:rsidRPr="00092686" w:rsidRDefault="009B34E9" w:rsidP="00092686">
      <w:pPr>
        <w:jc w:val="both"/>
        <w:rPr>
          <w:rFonts w:asciiTheme="minorHAnsi" w:hAnsiTheme="minorHAnsi" w:cstheme="minorHAnsi"/>
          <w:sz w:val="22"/>
          <w:szCs w:val="22"/>
        </w:rPr>
      </w:pPr>
    </w:p>
    <w:p w14:paraId="03C19E00" w14:textId="6E53CF3C" w:rsidR="009B34E9" w:rsidRPr="00092686" w:rsidRDefault="009B34E9" w:rsidP="00092686">
      <w:pPr>
        <w:jc w:val="both"/>
        <w:rPr>
          <w:rFonts w:asciiTheme="minorHAnsi" w:hAnsiTheme="minorHAnsi" w:cstheme="minorHAnsi"/>
          <w:sz w:val="22"/>
          <w:szCs w:val="22"/>
        </w:rPr>
      </w:pPr>
      <w:r>
        <w:rPr>
          <w:rFonts w:asciiTheme="minorHAnsi" w:hAnsiTheme="minorHAnsi"/>
          <w:sz w:val="22"/>
          <w:szCs w:val="22"/>
        </w:rPr>
        <w:t>“El juego corto es de vital importancia</w:t>
      </w:r>
      <w:r w:rsidR="00182DD6">
        <w:rPr>
          <w:rFonts w:asciiTheme="minorHAnsi" w:hAnsiTheme="minorHAnsi"/>
          <w:sz w:val="22"/>
          <w:szCs w:val="22"/>
        </w:rPr>
        <w:t xml:space="preserve">. </w:t>
      </w:r>
      <w:r>
        <w:rPr>
          <w:rFonts w:asciiTheme="minorHAnsi" w:hAnsiTheme="minorHAnsi"/>
          <w:sz w:val="22"/>
          <w:szCs w:val="22"/>
        </w:rPr>
        <w:t xml:space="preserve">Usar un wedge que se adapte al modo de jugar y a la manera en la que cada uno golpea es fundamental”, afirma </w:t>
      </w:r>
      <w:r w:rsidR="0080564E">
        <w:rPr>
          <w:rFonts w:asciiTheme="minorHAnsi" w:hAnsiTheme="minorHAnsi"/>
          <w:sz w:val="22"/>
          <w:szCs w:val="22"/>
        </w:rPr>
        <w:t>Lionel Caron</w:t>
      </w:r>
      <w:r>
        <w:rPr>
          <w:rFonts w:asciiTheme="minorHAnsi" w:hAnsiTheme="minorHAnsi"/>
          <w:sz w:val="22"/>
          <w:szCs w:val="22"/>
        </w:rPr>
        <w:t xml:space="preserve">, </w:t>
      </w:r>
      <w:r w:rsidR="0080564E" w:rsidRPr="0080564E">
        <w:rPr>
          <w:rFonts w:asciiTheme="minorHAnsi" w:hAnsiTheme="minorHAnsi"/>
          <w:sz w:val="22"/>
          <w:szCs w:val="22"/>
        </w:rPr>
        <w:t xml:space="preserve">Presidente de </w:t>
      </w:r>
      <w:r w:rsidR="00182DD6">
        <w:rPr>
          <w:rFonts w:asciiTheme="minorHAnsi" w:hAnsiTheme="minorHAnsi"/>
          <w:sz w:val="22"/>
          <w:szCs w:val="22"/>
        </w:rPr>
        <w:t xml:space="preserve">SRIXON </w:t>
      </w:r>
      <w:bookmarkStart w:id="0" w:name="_GoBack"/>
      <w:bookmarkEnd w:id="0"/>
      <w:r w:rsidR="0080564E" w:rsidRPr="0080564E">
        <w:rPr>
          <w:rFonts w:asciiTheme="minorHAnsi" w:hAnsiTheme="minorHAnsi"/>
          <w:sz w:val="22"/>
          <w:szCs w:val="22"/>
        </w:rPr>
        <w:t>Europa Continental</w:t>
      </w:r>
      <w:r>
        <w:rPr>
          <w:rFonts w:asciiTheme="minorHAnsi" w:hAnsiTheme="minorHAnsi"/>
          <w:sz w:val="22"/>
          <w:szCs w:val="22"/>
        </w:rPr>
        <w:t>. “Por eso hemos creado los wedges Cleveland CBX 2, unos palos que facilitan el juego corto y que han sido diseñados para ofrecer más perdón a la mayoría de los jugadores, que son quienes suelen usar equipamiento que optimice su juego”.</w:t>
      </w:r>
    </w:p>
    <w:p w14:paraId="35D71E1F" w14:textId="77777777" w:rsidR="004A4963" w:rsidRPr="00092686" w:rsidRDefault="004A4963" w:rsidP="00092686">
      <w:pPr>
        <w:jc w:val="both"/>
        <w:rPr>
          <w:rFonts w:asciiTheme="minorHAnsi" w:hAnsiTheme="minorHAnsi" w:cstheme="minorHAnsi"/>
          <w:sz w:val="22"/>
          <w:szCs w:val="22"/>
        </w:rPr>
      </w:pPr>
    </w:p>
    <w:p w14:paraId="18AB66FA" w14:textId="77777777" w:rsidR="00591C0E" w:rsidRPr="00092686" w:rsidRDefault="0066549A" w:rsidP="00092686">
      <w:pPr>
        <w:jc w:val="both"/>
        <w:rPr>
          <w:rFonts w:asciiTheme="minorHAnsi" w:hAnsiTheme="minorHAnsi" w:cstheme="minorHAnsi"/>
          <w:sz w:val="22"/>
          <w:szCs w:val="22"/>
        </w:rPr>
      </w:pPr>
      <w:r>
        <w:rPr>
          <w:rFonts w:asciiTheme="minorHAnsi" w:hAnsiTheme="minorHAnsi"/>
          <w:sz w:val="22"/>
          <w:szCs w:val="22"/>
        </w:rPr>
        <w:t>El Cleveland CBX 2 incorpora un nuevo diseño de cavidad hueca con una cámara hueca cerca del talón y una parte con más peso situada en la punta. Esta estructura única eleva al máximo el MOI y la distribución perimetral del peso, lo que permite conseguir un perdón inigualable en el juego corto, sin perder ese perfil elegante y atractivo a la hora de apuntar.</w:t>
      </w:r>
    </w:p>
    <w:p w14:paraId="029A44E3" w14:textId="77777777" w:rsidR="00591C0E" w:rsidRPr="00092686" w:rsidRDefault="00591C0E" w:rsidP="00092686">
      <w:pPr>
        <w:jc w:val="both"/>
        <w:rPr>
          <w:rFonts w:asciiTheme="minorHAnsi" w:hAnsiTheme="minorHAnsi" w:cstheme="minorHAnsi"/>
          <w:sz w:val="22"/>
          <w:szCs w:val="22"/>
        </w:rPr>
      </w:pPr>
    </w:p>
    <w:p w14:paraId="7351778D" w14:textId="77777777" w:rsidR="00F529B8" w:rsidRPr="00092686" w:rsidRDefault="00174F69" w:rsidP="00092686">
      <w:pPr>
        <w:jc w:val="both"/>
        <w:rPr>
          <w:rFonts w:asciiTheme="minorHAnsi" w:hAnsiTheme="minorHAnsi" w:cstheme="minorHAnsi"/>
          <w:sz w:val="22"/>
          <w:szCs w:val="22"/>
        </w:rPr>
      </w:pPr>
      <w:r>
        <w:rPr>
          <w:rFonts w:asciiTheme="minorHAnsi" w:hAnsiTheme="minorHAnsi"/>
          <w:sz w:val="22"/>
          <w:szCs w:val="22"/>
        </w:rPr>
        <w:t xml:space="preserve">Además, el Cleveland CBX 2 incluye la última versión de la tecnología Feel Balancing, que logra un importante objetivo: un centro de gravedad orientado hacia la punta. Este wedge, combinado con una inserción TPU de Gelback para reducir las vibraciones, ofrece unas sensaciones más suaves y satisfactorias en el momento del impacto. </w:t>
      </w:r>
    </w:p>
    <w:p w14:paraId="17645A2F" w14:textId="77777777" w:rsidR="00F529B8" w:rsidRPr="00092686" w:rsidRDefault="00F529B8" w:rsidP="00092686">
      <w:pPr>
        <w:jc w:val="both"/>
        <w:rPr>
          <w:rFonts w:asciiTheme="minorHAnsi" w:hAnsiTheme="minorHAnsi" w:cstheme="minorHAnsi"/>
          <w:sz w:val="22"/>
          <w:szCs w:val="22"/>
        </w:rPr>
      </w:pPr>
    </w:p>
    <w:p w14:paraId="7FE46E26" w14:textId="77777777" w:rsidR="00A703B4" w:rsidRPr="00092686" w:rsidRDefault="00A703B4" w:rsidP="00092686">
      <w:pPr>
        <w:jc w:val="both"/>
        <w:rPr>
          <w:rFonts w:asciiTheme="minorHAnsi" w:hAnsiTheme="minorHAnsi" w:cstheme="minorHAnsi"/>
          <w:sz w:val="22"/>
          <w:szCs w:val="22"/>
        </w:rPr>
      </w:pPr>
      <w:r>
        <w:rPr>
          <w:rFonts w:asciiTheme="minorHAnsi" w:hAnsiTheme="minorHAnsi"/>
          <w:sz w:val="22"/>
          <w:szCs w:val="22"/>
        </w:rPr>
        <w:t>“Gracias al Cleveland CBX 2, un 25 % más de los golpes llegan al punto dulce”, apunta Dustin Brekke, director de ingeniería, investigación y desarrollo. “De esta forma, no solo se consiguen mejores golpes, sino que también mejoran notablemente las sensaciones al golpear”.</w:t>
      </w:r>
    </w:p>
    <w:p w14:paraId="7962A708" w14:textId="77777777" w:rsidR="009A3617" w:rsidRPr="00092686" w:rsidRDefault="009A3617" w:rsidP="00092686">
      <w:pPr>
        <w:jc w:val="both"/>
        <w:rPr>
          <w:rFonts w:asciiTheme="minorHAnsi" w:hAnsiTheme="minorHAnsi" w:cstheme="minorHAnsi"/>
          <w:sz w:val="22"/>
          <w:szCs w:val="22"/>
        </w:rPr>
      </w:pPr>
    </w:p>
    <w:p w14:paraId="58AEC83A" w14:textId="77777777" w:rsidR="00591C0E" w:rsidRPr="00092686" w:rsidRDefault="00923AF0" w:rsidP="00092686">
      <w:pPr>
        <w:jc w:val="both"/>
        <w:rPr>
          <w:rFonts w:asciiTheme="minorHAnsi" w:hAnsiTheme="minorHAnsi" w:cstheme="minorHAnsi"/>
          <w:sz w:val="22"/>
          <w:szCs w:val="22"/>
        </w:rPr>
      </w:pPr>
      <w:r>
        <w:rPr>
          <w:rFonts w:asciiTheme="minorHAnsi" w:hAnsiTheme="minorHAnsi"/>
          <w:sz w:val="22"/>
          <w:szCs w:val="22"/>
        </w:rPr>
        <w:t>La suela pulida del Cleveland CBX 2 varía en función del loft, con tres formas distintas que ofrecen más versatilidad a la hora de ejecutar todo tipo de golpe en el juego corto. Uno de los aspectos que distinguen a los wedges Cleveland de los de otras marcas es el spin. El Cleveland CBX 2 incorpora la cuarta generación de la tecnología Rotex Face, que incluye estrías Tour Zip más profundas y un fresado láser de la cara más agresivo para alcanzar el máximo spin y control en el juego corto.</w:t>
      </w:r>
    </w:p>
    <w:p w14:paraId="44444FAF" w14:textId="77777777" w:rsidR="00591C0E" w:rsidRPr="00092686" w:rsidRDefault="00591C0E" w:rsidP="00092686">
      <w:pPr>
        <w:jc w:val="both"/>
        <w:rPr>
          <w:rFonts w:asciiTheme="minorHAnsi" w:hAnsiTheme="minorHAnsi" w:cstheme="minorHAnsi"/>
          <w:sz w:val="22"/>
          <w:szCs w:val="22"/>
        </w:rPr>
      </w:pPr>
    </w:p>
    <w:p w14:paraId="0BB1B4A9" w14:textId="06A556E5" w:rsidR="009A3617" w:rsidRPr="00092686" w:rsidRDefault="009A3617" w:rsidP="00092686">
      <w:pPr>
        <w:jc w:val="both"/>
        <w:rPr>
          <w:rFonts w:asciiTheme="minorHAnsi" w:hAnsiTheme="minorHAnsi" w:cstheme="minorHAnsi"/>
          <w:sz w:val="22"/>
          <w:szCs w:val="22"/>
        </w:rPr>
      </w:pPr>
      <w:r>
        <w:rPr>
          <w:rFonts w:asciiTheme="minorHAnsi" w:hAnsiTheme="minorHAnsi"/>
          <w:sz w:val="22"/>
          <w:szCs w:val="22"/>
        </w:rPr>
        <w:t xml:space="preserve">“Es impresionante ver cómo mejora el rendimiento cuando los jugadores eligen más perdón, un mejor diseño de la suela y un sistema de pesos que se combina a la perfección con los hierros con cavidad posterior”, señala </w:t>
      </w:r>
      <w:r w:rsidR="0080564E">
        <w:rPr>
          <w:rFonts w:asciiTheme="minorHAnsi" w:hAnsiTheme="minorHAnsi"/>
          <w:sz w:val="22"/>
          <w:szCs w:val="22"/>
        </w:rPr>
        <w:t>Caron</w:t>
      </w:r>
      <w:r>
        <w:rPr>
          <w:rFonts w:asciiTheme="minorHAnsi" w:hAnsiTheme="minorHAnsi"/>
          <w:sz w:val="22"/>
          <w:szCs w:val="22"/>
        </w:rPr>
        <w:t>.</w:t>
      </w:r>
    </w:p>
    <w:p w14:paraId="3B6C60D5" w14:textId="77777777" w:rsidR="00397189" w:rsidRPr="00092686" w:rsidRDefault="008562FE" w:rsidP="00092686">
      <w:pPr>
        <w:jc w:val="both"/>
        <w:rPr>
          <w:rFonts w:asciiTheme="minorHAnsi" w:hAnsiTheme="minorHAnsi" w:cstheme="minorHAnsi"/>
          <w:sz w:val="22"/>
          <w:szCs w:val="22"/>
        </w:rPr>
      </w:pPr>
      <w:r>
        <w:pict w14:anchorId="12F7CBDA">
          <v:shape id="_x0000_s1026" type="#_x0000_t75" alt="CBX2-TECH-EXPLODED" style="position:absolute;left:0;text-align:left;margin-left:191.45pt;margin-top:11.3pt;width:313.1pt;height:180.45pt;z-index:-251654144;mso-wrap-edited:f;mso-width-percent:0;mso-height-percent:0;mso-position-horizontal-relative:text;mso-position-vertical-relative:text;mso-width-percent:0;mso-height-percent:0" wrapcoords="6574 418 6275 627 6232 906 6318 1533 6745 3763 7086 4877 7342 5992 7300 7386 7428 8222 8068 11566 5037 11775 4440 11985 4440 12681 3372 12960 2348 13517 2348 13796 2049 13935 768 14841 1025 16026 85 17141 -43 17141 -43 18255 1195 19370 1110 19997 1451 20137 3714 20485 3970 21530 6318 21530 7556 20485 9306 19370 9647 19370 15581 18325 19039 18255 20960 17837 20917 17141 21216 16444 20789 16235 20575 15956 21216 15677 19935 12681 19978 12194 19380 11566 18996 10661 16307 10452 16435 10034 15880 9894 12465 9337 12508 9058 11355 8710 8836 8222 8623 7107 7983 5992 7940 5017 7769 3763 7556 2648 7385 1463 7129 697 6958 418 6574 418">
            <v:imagedata r:id="rId9" o:title="CBX2-TECH-EXPLODED" cropbottom="3990f"/>
            <w10:wrap type="square"/>
          </v:shape>
        </w:pict>
      </w:r>
    </w:p>
    <w:p w14:paraId="47CB9003" w14:textId="77777777" w:rsidR="00397189" w:rsidRPr="00092686" w:rsidRDefault="00397189" w:rsidP="00092686">
      <w:pPr>
        <w:jc w:val="both"/>
        <w:rPr>
          <w:rFonts w:asciiTheme="minorHAnsi" w:hAnsiTheme="minorHAnsi" w:cstheme="minorHAnsi"/>
          <w:sz w:val="22"/>
          <w:szCs w:val="22"/>
        </w:rPr>
      </w:pPr>
      <w:r>
        <w:rPr>
          <w:rFonts w:asciiTheme="minorHAnsi" w:hAnsiTheme="minorHAnsi"/>
          <w:sz w:val="22"/>
          <w:szCs w:val="22"/>
        </w:rPr>
        <w:t>Novedades más importantes del Cleveland CBX 2:</w:t>
      </w:r>
    </w:p>
    <w:p w14:paraId="6760AB9D" w14:textId="77777777" w:rsidR="00397189" w:rsidRPr="00092686" w:rsidRDefault="00397189" w:rsidP="00092686">
      <w:pPr>
        <w:jc w:val="both"/>
        <w:rPr>
          <w:rFonts w:asciiTheme="minorHAnsi" w:hAnsiTheme="minorHAnsi" w:cstheme="minorHAnsi"/>
          <w:sz w:val="22"/>
          <w:szCs w:val="22"/>
        </w:rPr>
      </w:pPr>
    </w:p>
    <w:p w14:paraId="02A48ECA" w14:textId="77777777" w:rsidR="00397189" w:rsidRPr="00092686" w:rsidRDefault="006419DE" w:rsidP="00092686">
      <w:pPr>
        <w:pStyle w:val="Prrafodelista"/>
        <w:numPr>
          <w:ilvl w:val="0"/>
          <w:numId w:val="8"/>
        </w:numPr>
        <w:jc w:val="both"/>
        <w:rPr>
          <w:rFonts w:asciiTheme="minorHAnsi" w:hAnsiTheme="minorHAnsi" w:cstheme="minorHAnsi"/>
          <w:b/>
          <w:sz w:val="22"/>
          <w:szCs w:val="22"/>
        </w:rPr>
      </w:pPr>
      <w:r>
        <w:rPr>
          <w:rFonts w:asciiTheme="minorHAnsi" w:hAnsiTheme="minorHAnsi"/>
          <w:b/>
          <w:sz w:val="22"/>
          <w:szCs w:val="22"/>
        </w:rPr>
        <w:t xml:space="preserve">Diseño de cavidad hueca </w:t>
      </w:r>
      <w:r>
        <w:rPr>
          <w:rFonts w:asciiTheme="minorHAnsi" w:hAnsiTheme="minorHAnsi"/>
          <w:sz w:val="22"/>
          <w:szCs w:val="22"/>
        </w:rPr>
        <w:t>Incorpora una cámara hueca cerca del talón y un peso situado en la punta. Así, el diseño de cavidad hueca eleva al máximo el MOI y la distribución perimetral para lograr un perdón sin precedentes en el juego corto.</w:t>
      </w:r>
    </w:p>
    <w:p w14:paraId="7E068C4F" w14:textId="77777777" w:rsidR="00397189" w:rsidRPr="00092686" w:rsidRDefault="009B331F" w:rsidP="00092686">
      <w:pPr>
        <w:pStyle w:val="Prrafodelista"/>
        <w:numPr>
          <w:ilvl w:val="0"/>
          <w:numId w:val="8"/>
        </w:numPr>
        <w:jc w:val="both"/>
        <w:rPr>
          <w:rFonts w:asciiTheme="minorHAnsi" w:hAnsiTheme="minorHAnsi" w:cstheme="minorHAnsi"/>
          <w:b/>
          <w:sz w:val="22"/>
          <w:szCs w:val="22"/>
        </w:rPr>
      </w:pPr>
      <w:r>
        <w:rPr>
          <w:rFonts w:asciiTheme="minorHAnsi" w:hAnsiTheme="minorHAnsi"/>
          <w:b/>
          <w:sz w:val="22"/>
          <w:szCs w:val="22"/>
        </w:rPr>
        <w:t xml:space="preserve">Suela dinámica: </w:t>
      </w:r>
      <w:r>
        <w:rPr>
          <w:rFonts w:asciiTheme="minorHAnsi" w:hAnsiTheme="minorHAnsi"/>
          <w:sz w:val="22"/>
          <w:szCs w:val="22"/>
        </w:rPr>
        <w:t xml:space="preserve">Para facilitar el golpe, la forma de las suelas pulidas especializadas (en V, en S y en C) varía en función del loft. De este modo, los jugadores tienen toda la versatilidad que necesitan para ejecutar cualquier golpe en el juego corto. </w:t>
      </w:r>
    </w:p>
    <w:p w14:paraId="5C41A3FE" w14:textId="77777777" w:rsidR="00397189" w:rsidRPr="00092686" w:rsidRDefault="009B331F" w:rsidP="00092686">
      <w:pPr>
        <w:pStyle w:val="Prrafodelista"/>
        <w:numPr>
          <w:ilvl w:val="0"/>
          <w:numId w:val="8"/>
        </w:numPr>
        <w:jc w:val="both"/>
        <w:rPr>
          <w:rFonts w:asciiTheme="minorHAnsi" w:hAnsiTheme="minorHAnsi" w:cstheme="minorHAnsi"/>
          <w:b/>
          <w:sz w:val="22"/>
          <w:szCs w:val="22"/>
        </w:rPr>
      </w:pPr>
      <w:r>
        <w:rPr>
          <w:rFonts w:asciiTheme="minorHAnsi" w:hAnsiTheme="minorHAnsi"/>
          <w:b/>
          <w:sz w:val="22"/>
          <w:szCs w:val="22"/>
        </w:rPr>
        <w:t xml:space="preserve">Tecnologías Feel Balancing y Gelback: </w:t>
      </w:r>
      <w:r>
        <w:rPr>
          <w:rFonts w:asciiTheme="minorHAnsi" w:hAnsiTheme="minorHAnsi"/>
          <w:sz w:val="22"/>
          <w:szCs w:val="22"/>
        </w:rPr>
        <w:t>Tecnología Feel Balancing mejorada junto con una inserción TPU de Gelback que reduce las vibraciones para conseguir unas sensaciones más puras a la hora de golpear.</w:t>
      </w:r>
    </w:p>
    <w:p w14:paraId="5D3D2A67" w14:textId="77777777" w:rsidR="00397189" w:rsidRPr="00092686" w:rsidRDefault="009B331F" w:rsidP="00092686">
      <w:pPr>
        <w:pStyle w:val="Prrafodelista"/>
        <w:numPr>
          <w:ilvl w:val="0"/>
          <w:numId w:val="8"/>
        </w:numPr>
        <w:jc w:val="both"/>
        <w:rPr>
          <w:rFonts w:asciiTheme="minorHAnsi" w:hAnsiTheme="minorHAnsi" w:cstheme="minorHAnsi"/>
          <w:b/>
          <w:sz w:val="22"/>
          <w:szCs w:val="22"/>
        </w:rPr>
      </w:pPr>
      <w:r>
        <w:rPr>
          <w:rFonts w:asciiTheme="minorHAnsi" w:hAnsiTheme="minorHAnsi"/>
          <w:b/>
          <w:sz w:val="22"/>
          <w:szCs w:val="22"/>
        </w:rPr>
        <w:t xml:space="preserve">Tecnología Rotex Face: </w:t>
      </w:r>
      <w:r>
        <w:rPr>
          <w:rFonts w:asciiTheme="minorHAnsi" w:hAnsiTheme="minorHAnsi"/>
          <w:sz w:val="22"/>
          <w:szCs w:val="22"/>
        </w:rPr>
        <w:t>La cuarta generación de la tecnología Rotex Face consigue unas estrías Tour Zip más profundas y un fresado de la cara más agresivo para alcanzar el máximo spin y control en el juego corto.</w:t>
      </w:r>
    </w:p>
    <w:p w14:paraId="0E90972D" w14:textId="77777777" w:rsidR="006B5BEF" w:rsidRPr="00092686" w:rsidRDefault="006B5BEF" w:rsidP="00092686">
      <w:pPr>
        <w:jc w:val="both"/>
        <w:rPr>
          <w:rFonts w:asciiTheme="minorHAnsi" w:hAnsiTheme="minorHAnsi" w:cstheme="minorHAnsi"/>
          <w:sz w:val="22"/>
          <w:szCs w:val="22"/>
        </w:rPr>
      </w:pPr>
    </w:p>
    <w:p w14:paraId="5C044016" w14:textId="162DCBB0" w:rsidR="00397189" w:rsidRPr="00092686" w:rsidRDefault="00397189" w:rsidP="00092686">
      <w:pPr>
        <w:jc w:val="both"/>
        <w:rPr>
          <w:rFonts w:asciiTheme="minorHAnsi" w:hAnsiTheme="minorHAnsi" w:cstheme="minorHAnsi"/>
          <w:sz w:val="22"/>
          <w:szCs w:val="22"/>
        </w:rPr>
      </w:pPr>
      <w:r>
        <w:rPr>
          <w:rFonts w:asciiTheme="minorHAnsi" w:hAnsiTheme="minorHAnsi"/>
          <w:sz w:val="22"/>
          <w:szCs w:val="22"/>
        </w:rPr>
        <w:t>Los wedges Cleveland CBX 2 están disponibles para diestros y zurdos, con distintos tipos de loft y de suela pulida. La suela pulida con forma de V se incluye en los lofts de 46°-52°. Además, la suela pulida con forma de S se incluye en los lofts de 54° y 56°, y la suela pulida con forma de C se incluye en los lofts de 58° y 60°.  El precio de los wedges Cleveland CBX 2 de acero para hombres o para mujeres es de 1</w:t>
      </w:r>
      <w:r w:rsidR="0080564E">
        <w:rPr>
          <w:rFonts w:asciiTheme="minorHAnsi" w:hAnsiTheme="minorHAnsi"/>
          <w:sz w:val="22"/>
          <w:szCs w:val="22"/>
        </w:rPr>
        <w:t>4</w:t>
      </w:r>
      <w:r>
        <w:rPr>
          <w:rFonts w:asciiTheme="minorHAnsi" w:hAnsiTheme="minorHAnsi"/>
          <w:sz w:val="22"/>
          <w:szCs w:val="22"/>
        </w:rPr>
        <w:t xml:space="preserve">9,99 €; el de grafito para hombres </w:t>
      </w:r>
      <w:r w:rsidR="0080564E">
        <w:rPr>
          <w:rFonts w:asciiTheme="minorHAnsi" w:hAnsiTheme="minorHAnsi"/>
          <w:sz w:val="22"/>
          <w:szCs w:val="22"/>
        </w:rPr>
        <w:t xml:space="preserve">y mujeres </w:t>
      </w:r>
      <w:r>
        <w:rPr>
          <w:rFonts w:asciiTheme="minorHAnsi" w:hAnsiTheme="minorHAnsi"/>
          <w:sz w:val="22"/>
          <w:szCs w:val="22"/>
        </w:rPr>
        <w:t>tiene</w:t>
      </w:r>
      <w:r w:rsidR="0080564E">
        <w:rPr>
          <w:rFonts w:asciiTheme="minorHAnsi" w:hAnsiTheme="minorHAnsi"/>
          <w:sz w:val="22"/>
          <w:szCs w:val="22"/>
        </w:rPr>
        <w:t>n</w:t>
      </w:r>
      <w:r>
        <w:rPr>
          <w:rFonts w:asciiTheme="minorHAnsi" w:hAnsiTheme="minorHAnsi"/>
          <w:sz w:val="22"/>
          <w:szCs w:val="22"/>
        </w:rPr>
        <w:t xml:space="preserve"> un precio de 1</w:t>
      </w:r>
      <w:r w:rsidR="0080564E">
        <w:rPr>
          <w:rFonts w:asciiTheme="minorHAnsi" w:hAnsiTheme="minorHAnsi"/>
          <w:sz w:val="22"/>
          <w:szCs w:val="22"/>
        </w:rPr>
        <w:t>5</w:t>
      </w:r>
      <w:r>
        <w:rPr>
          <w:rFonts w:asciiTheme="minorHAnsi" w:hAnsiTheme="minorHAnsi"/>
          <w:sz w:val="22"/>
          <w:szCs w:val="22"/>
        </w:rPr>
        <w:t>9,99 €.</w:t>
      </w:r>
    </w:p>
    <w:p w14:paraId="2A1B6250" w14:textId="77777777" w:rsidR="00397189" w:rsidRPr="00092686" w:rsidRDefault="00397189" w:rsidP="00092686">
      <w:pPr>
        <w:jc w:val="both"/>
        <w:rPr>
          <w:rFonts w:asciiTheme="minorHAnsi" w:hAnsiTheme="minorHAnsi" w:cstheme="minorHAnsi"/>
          <w:sz w:val="22"/>
          <w:szCs w:val="22"/>
        </w:rPr>
      </w:pPr>
    </w:p>
    <w:p w14:paraId="77975420" w14:textId="77777777" w:rsidR="007150D7" w:rsidRPr="00092686" w:rsidRDefault="007150D7" w:rsidP="00092686">
      <w:pPr>
        <w:jc w:val="both"/>
        <w:rPr>
          <w:rFonts w:asciiTheme="minorHAnsi" w:hAnsiTheme="minorHAnsi" w:cstheme="minorHAnsi"/>
          <w:sz w:val="22"/>
          <w:szCs w:val="22"/>
        </w:rPr>
      </w:pPr>
      <w:r>
        <w:rPr>
          <w:rFonts w:asciiTheme="minorHAnsi" w:hAnsiTheme="minorHAnsi"/>
          <w:sz w:val="22"/>
          <w:szCs w:val="22"/>
          <w:highlight w:val="yellow"/>
        </w:rPr>
        <w:t>HAGA CLIC AQUÍ.</w:t>
      </w:r>
      <w:r>
        <w:rPr>
          <w:rFonts w:asciiTheme="minorHAnsi" w:hAnsiTheme="minorHAnsi"/>
          <w:sz w:val="22"/>
          <w:szCs w:val="22"/>
        </w:rPr>
        <w:t xml:space="preserve"> para ver el manual del Cleveland CBX 2 y encontrar imágenes en alta resolución y otros contenidos relacionados con este producto.</w:t>
      </w:r>
    </w:p>
    <w:p w14:paraId="03835141" w14:textId="77777777" w:rsidR="007150D7" w:rsidRPr="00092686" w:rsidRDefault="007150D7" w:rsidP="00092686">
      <w:pPr>
        <w:jc w:val="both"/>
        <w:rPr>
          <w:rFonts w:asciiTheme="minorHAnsi" w:hAnsiTheme="minorHAnsi" w:cstheme="minorHAnsi"/>
          <w:sz w:val="22"/>
          <w:szCs w:val="22"/>
        </w:rPr>
      </w:pPr>
    </w:p>
    <w:p w14:paraId="5FD0E761" w14:textId="77777777" w:rsidR="002B60C7" w:rsidRPr="00092686" w:rsidRDefault="00677670" w:rsidP="00092686">
      <w:pPr>
        <w:jc w:val="both"/>
        <w:rPr>
          <w:rFonts w:asciiTheme="minorHAnsi" w:hAnsiTheme="minorHAnsi" w:cstheme="minorHAnsi"/>
          <w:sz w:val="22"/>
          <w:szCs w:val="22"/>
        </w:rPr>
      </w:pPr>
      <w:r>
        <w:rPr>
          <w:rFonts w:asciiTheme="minorHAnsi" w:hAnsiTheme="minorHAnsi"/>
          <w:sz w:val="22"/>
          <w:szCs w:val="22"/>
        </w:rPr>
        <w:t xml:space="preserve">Para obtener información más detallada sobre el Cleveland CBX 2, visite: </w:t>
      </w:r>
      <w:hyperlink r:id="rId10" w:history="1">
        <w:r>
          <w:rPr>
            <w:rStyle w:val="Hipervnculo"/>
            <w:rFonts w:asciiTheme="minorHAnsi" w:hAnsiTheme="minorHAnsi"/>
            <w:sz w:val="22"/>
            <w:szCs w:val="22"/>
          </w:rPr>
          <w:t>www.clevelandgolf.eu</w:t>
        </w:r>
      </w:hyperlink>
    </w:p>
    <w:p w14:paraId="6C4959FD" w14:textId="77777777" w:rsidR="002B60C7" w:rsidRPr="00092686" w:rsidRDefault="002B60C7" w:rsidP="00092686">
      <w:pPr>
        <w:jc w:val="both"/>
        <w:rPr>
          <w:rFonts w:asciiTheme="minorHAnsi" w:hAnsiTheme="minorHAnsi" w:cstheme="minorHAnsi"/>
          <w:sz w:val="22"/>
          <w:szCs w:val="22"/>
        </w:rPr>
      </w:pPr>
    </w:p>
    <w:p w14:paraId="550E3260" w14:textId="77777777" w:rsidR="002B60C7" w:rsidRPr="00092686" w:rsidRDefault="002B60C7" w:rsidP="00092686">
      <w:pPr>
        <w:jc w:val="both"/>
        <w:rPr>
          <w:rFonts w:asciiTheme="minorHAnsi" w:hAnsiTheme="minorHAnsi" w:cstheme="minorHAnsi"/>
          <w:sz w:val="22"/>
          <w:szCs w:val="22"/>
        </w:rPr>
      </w:pPr>
    </w:p>
    <w:p w14:paraId="1CAF6345" w14:textId="77777777" w:rsidR="00677670" w:rsidRPr="00092686" w:rsidRDefault="00677670" w:rsidP="00092686">
      <w:pPr>
        <w:rPr>
          <w:sz w:val="22"/>
          <w:szCs w:val="22"/>
        </w:rPr>
      </w:pPr>
      <w:r>
        <w:rPr>
          <w:b/>
          <w:bCs/>
          <w:sz w:val="18"/>
          <w:szCs w:val="18"/>
        </w:rPr>
        <w:t xml:space="preserve">SOBRE </w:t>
      </w:r>
      <w:r>
        <w:rPr>
          <w:b/>
          <w:bCs/>
          <w:i/>
          <w:iCs/>
          <w:sz w:val="18"/>
          <w:szCs w:val="18"/>
        </w:rPr>
        <w:t>Cleveland</w:t>
      </w:r>
      <w:r>
        <w:rPr>
          <w:b/>
          <w:bCs/>
          <w:i/>
          <w:iCs/>
          <w:sz w:val="22"/>
          <w:szCs w:val="22"/>
          <w:vertAlign w:val="superscript"/>
        </w:rPr>
        <w:t xml:space="preserve">® </w:t>
      </w:r>
      <w:r>
        <w:rPr>
          <w:b/>
          <w:bCs/>
          <w:i/>
          <w:iCs/>
          <w:sz w:val="18"/>
          <w:szCs w:val="18"/>
        </w:rPr>
        <w:t>Golf</w:t>
      </w:r>
      <w:r>
        <w:rPr>
          <w:b/>
          <w:bCs/>
          <w:sz w:val="18"/>
          <w:szCs w:val="18"/>
        </w:rPr>
        <w:t>:</w:t>
      </w:r>
    </w:p>
    <w:p w14:paraId="0F80121B" w14:textId="77777777" w:rsidR="000A57CB" w:rsidRPr="008E3866" w:rsidRDefault="00677670" w:rsidP="00B40EF6">
      <w:pPr>
        <w:shd w:val="clear" w:color="auto" w:fill="FFFFFF"/>
        <w:rPr>
          <w:b/>
          <w:bCs/>
          <w:sz w:val="16"/>
          <w:szCs w:val="16"/>
          <w:u w:val="single"/>
        </w:rPr>
      </w:pPr>
      <w:r>
        <w:rPr>
          <w:sz w:val="16"/>
          <w:szCs w:val="16"/>
        </w:rPr>
        <w:t xml:space="preserve">Con sede en Huntington Beach (California), </w:t>
      </w:r>
      <w:r>
        <w:rPr>
          <w:i/>
          <w:iCs/>
          <w:sz w:val="16"/>
          <w:szCs w:val="16"/>
        </w:rPr>
        <w:t>Cleveland</w:t>
      </w:r>
      <w:r>
        <w:rPr>
          <w:i/>
          <w:iCs/>
          <w:sz w:val="16"/>
          <w:szCs w:val="16"/>
          <w:vertAlign w:val="superscript"/>
        </w:rPr>
        <w:t>®</w:t>
      </w:r>
      <w:r>
        <w:rPr>
          <w:i/>
          <w:iCs/>
          <w:sz w:val="16"/>
          <w:szCs w:val="16"/>
        </w:rPr>
        <w:t xml:space="preserve"> Golf</w:t>
      </w:r>
      <w:r>
        <w:rPr>
          <w:sz w:val="16"/>
          <w:szCs w:val="16"/>
        </w:rPr>
        <w:t xml:space="preserve"> forma parte de la familia Sumitomo Rubber Industries, Ltd. y tiene una sólida presencia en los circuitos profesionales más exigentes de todo el mundo. Cuenta con una plantilla de grandes profesionales entre los que destacan jugadores de la talla de </w:t>
      </w:r>
      <w:r>
        <w:rPr>
          <w:i/>
          <w:iCs/>
          <w:sz w:val="16"/>
          <w:szCs w:val="16"/>
        </w:rPr>
        <w:t>Graeme McDowell</w:t>
      </w:r>
      <w:r>
        <w:rPr>
          <w:sz w:val="16"/>
          <w:szCs w:val="16"/>
        </w:rPr>
        <w:t xml:space="preserve">, </w:t>
      </w:r>
      <w:r>
        <w:rPr>
          <w:i/>
          <w:iCs/>
          <w:sz w:val="16"/>
          <w:szCs w:val="16"/>
        </w:rPr>
        <w:t>Keegan Bradley</w:t>
      </w:r>
      <w:r>
        <w:rPr>
          <w:sz w:val="16"/>
          <w:szCs w:val="16"/>
        </w:rPr>
        <w:t xml:space="preserve">, </w:t>
      </w:r>
      <w:r>
        <w:rPr>
          <w:i/>
          <w:iCs/>
          <w:sz w:val="16"/>
          <w:szCs w:val="16"/>
        </w:rPr>
        <w:t>Hideki Matsuyama</w:t>
      </w:r>
      <w:r>
        <w:rPr>
          <w:sz w:val="16"/>
          <w:szCs w:val="16"/>
        </w:rPr>
        <w:t xml:space="preserve"> o </w:t>
      </w:r>
      <w:r>
        <w:rPr>
          <w:i/>
          <w:iCs/>
          <w:sz w:val="16"/>
          <w:szCs w:val="16"/>
        </w:rPr>
        <w:t>Inbee Park</w:t>
      </w:r>
      <w:r>
        <w:rPr>
          <w:sz w:val="16"/>
          <w:szCs w:val="16"/>
        </w:rPr>
        <w:t xml:space="preserve">. </w:t>
      </w:r>
      <w:r>
        <w:rPr>
          <w:i/>
          <w:iCs/>
          <w:sz w:val="16"/>
          <w:szCs w:val="16"/>
        </w:rPr>
        <w:t xml:space="preserve">Cleveland® Golf </w:t>
      </w:r>
      <w:r>
        <w:rPr>
          <w:sz w:val="16"/>
          <w:szCs w:val="16"/>
        </w:rPr>
        <w:t xml:space="preserve">fue fundada en 1979 y es una de las empresas líderes en el sector de la fabricación de productos de golf. Está especializada en el diseño de tecnología y soluciones para el juego corto que puedan beneficiar a todos los jugadores. El objetivo de </w:t>
      </w:r>
      <w:r>
        <w:rPr>
          <w:i/>
          <w:iCs/>
          <w:sz w:val="16"/>
          <w:szCs w:val="16"/>
        </w:rPr>
        <w:t>Cleveland® Golf</w:t>
      </w:r>
      <w:r>
        <w:rPr>
          <w:sz w:val="16"/>
          <w:szCs w:val="16"/>
        </w:rPr>
        <w:t xml:space="preserve"> sigue siendo “ofrecer equipamiento de golf de calidad demostrada en circuitos profesionales para jugadores apasionados que quieran mejorar su rendimiento y disfrutar del juego de su deporte favorito”. </w:t>
      </w:r>
    </w:p>
    <w:sectPr w:rsidR="000A57CB" w:rsidRPr="008E3866" w:rsidSect="00FD722C">
      <w:headerReference w:type="default" r:id="rId11"/>
      <w:footerReference w:type="default" r:id="rId12"/>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43F30" w14:textId="77777777" w:rsidR="008562FE" w:rsidRDefault="008562FE">
      <w:r>
        <w:separator/>
      </w:r>
    </w:p>
  </w:endnote>
  <w:endnote w:type="continuationSeparator" w:id="0">
    <w:p w14:paraId="41A68F37" w14:textId="77777777" w:rsidR="008562FE" w:rsidRDefault="00856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5C47E" w14:textId="77777777" w:rsidR="00FE2854" w:rsidRPr="008C0CEF" w:rsidRDefault="00FE2854" w:rsidP="002A7D42">
    <w:pPr>
      <w:pStyle w:val="Piedepgina"/>
      <w:tabs>
        <w:tab w:val="clear" w:pos="4320"/>
        <w:tab w:val="clear" w:pos="8640"/>
        <w:tab w:val="left" w:pos="0"/>
        <w:tab w:val="center" w:pos="5400"/>
        <w:tab w:val="right" w:pos="10800"/>
      </w:tabs>
      <w:rPr>
        <w:color w:val="333333"/>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0A6BA" w14:textId="77777777" w:rsidR="008562FE" w:rsidRDefault="008562FE">
      <w:r>
        <w:separator/>
      </w:r>
    </w:p>
  </w:footnote>
  <w:footnote w:type="continuationSeparator" w:id="0">
    <w:p w14:paraId="0C2CA802" w14:textId="77777777" w:rsidR="008562FE" w:rsidRDefault="00856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343F9" w14:textId="77777777" w:rsidR="00FE2854" w:rsidRDefault="00FE2854" w:rsidP="003939F5">
    <w:pPr>
      <w:pStyle w:val="Encabezado"/>
      <w:tabs>
        <w:tab w:val="left" w:pos="720"/>
      </w:tabs>
      <w:rPr>
        <w:color w:val="333333"/>
        <w:sz w:val="16"/>
        <w:szCs w:val="16"/>
      </w:rPr>
    </w:pPr>
  </w:p>
  <w:p w14:paraId="2CC371F0" w14:textId="77777777" w:rsidR="00FE2854" w:rsidRPr="00182DD6" w:rsidRDefault="0058629A" w:rsidP="008C0E76">
    <w:pPr>
      <w:pStyle w:val="Encabezado"/>
      <w:tabs>
        <w:tab w:val="left" w:pos="900"/>
      </w:tabs>
      <w:rPr>
        <w:color w:val="333333"/>
        <w:sz w:val="16"/>
        <w:szCs w:val="16"/>
      </w:rPr>
    </w:pPr>
    <w:r>
      <w:rPr>
        <w:noProof/>
      </w:rPr>
      <w:drawing>
        <wp:anchor distT="0" distB="0" distL="114300" distR="114300" simplePos="0" relativeHeight="251657728" behindDoc="0" locked="0" layoutInCell="1" allowOverlap="1" wp14:anchorId="2752C248" wp14:editId="2CF4038D">
          <wp:simplePos x="0" y="0"/>
          <wp:positionH relativeFrom="margin">
            <wp:align>right</wp:align>
          </wp:positionH>
          <wp:positionV relativeFrom="paragraph">
            <wp:posOffset>10795</wp:posOffset>
          </wp:positionV>
          <wp:extent cx="1603375" cy="514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3375" cy="514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color w:val="333333"/>
        <w:sz w:val="16"/>
        <w:szCs w:val="16"/>
      </w:rPr>
      <w:t>¿</w:t>
    </w:r>
    <w:r>
      <w:rPr>
        <w:b/>
        <w:color w:val="333333"/>
        <w:sz w:val="16"/>
        <w:szCs w:val="16"/>
      </w:rPr>
      <w:t>TIENE ALGUNA PREGUNTA O COMENTARIO?</w:t>
    </w:r>
    <w:r>
      <w:rPr>
        <w:color w:val="333333"/>
        <w:sz w:val="16"/>
        <w:szCs w:val="16"/>
      </w:rPr>
      <w:br/>
    </w:r>
    <w:r w:rsidRPr="00182DD6">
      <w:rPr>
        <w:color w:val="333333"/>
        <w:sz w:val="16"/>
        <w:szCs w:val="16"/>
      </w:rPr>
      <w:t>JAMES LOVETT</w:t>
    </w:r>
  </w:p>
  <w:p w14:paraId="60F6CCCB" w14:textId="77777777" w:rsidR="00FE2854" w:rsidRPr="006E54C6" w:rsidRDefault="00092686" w:rsidP="003939F5">
    <w:pPr>
      <w:pStyle w:val="Encabezado"/>
      <w:tabs>
        <w:tab w:val="left" w:pos="720"/>
      </w:tabs>
      <w:rPr>
        <w:color w:val="333333"/>
        <w:sz w:val="16"/>
        <w:szCs w:val="16"/>
      </w:rPr>
    </w:pPr>
    <w:r w:rsidRPr="006E54C6">
      <w:rPr>
        <w:color w:val="333333"/>
        <w:sz w:val="16"/>
        <w:szCs w:val="16"/>
      </w:rPr>
      <w:t xml:space="preserve"> (TEL) +44 (0) 7885599932</w:t>
    </w:r>
  </w:p>
  <w:p w14:paraId="771B61F5" w14:textId="0D8DB78E" w:rsidR="00E365F5" w:rsidRPr="006E54C6" w:rsidRDefault="00FE2854" w:rsidP="00930363">
    <w:pPr>
      <w:pStyle w:val="Encabezado"/>
      <w:tabs>
        <w:tab w:val="left" w:pos="720"/>
      </w:tabs>
      <w:rPr>
        <w:color w:val="333333"/>
        <w:sz w:val="16"/>
        <w:szCs w:val="16"/>
      </w:rPr>
    </w:pPr>
    <w:r w:rsidRPr="006E54C6">
      <w:rPr>
        <w:color w:val="333333"/>
        <w:sz w:val="16"/>
        <w:szCs w:val="16"/>
      </w:rPr>
      <w:t>(CORREO ELECTRÓNICO)</w:t>
    </w:r>
    <w:r w:rsidR="006E54C6">
      <w:rPr>
        <w:color w:val="333333"/>
        <w:sz w:val="16"/>
        <w:szCs w:val="16"/>
      </w:rPr>
      <w:t xml:space="preserve"> </w:t>
    </w:r>
    <w:hyperlink r:id="rId2" w:history="1">
      <w:r w:rsidR="006E54C6" w:rsidRPr="00EA00F2">
        <w:rPr>
          <w:rStyle w:val="Hipervnculo"/>
          <w:sz w:val="16"/>
          <w:szCs w:val="16"/>
        </w:rPr>
        <w:t>james@front9group.com</w:t>
      </w:r>
    </w:hyperlink>
    <w:r w:rsidRPr="006E54C6">
      <w:rPr>
        <w:rStyle w:val="Hipervnculo"/>
        <w:sz w:val="16"/>
        <w:szCs w:val="16"/>
      </w:rPr>
      <w:t xml:space="preserve"> </w:t>
    </w:r>
    <w:r w:rsidRPr="006E54C6">
      <w:rPr>
        <w:color w:val="333333"/>
        <w:sz w:val="16"/>
        <w:szCs w:val="16"/>
      </w:rPr>
      <w:br/>
    </w:r>
  </w:p>
  <w:p w14:paraId="7089E884" w14:textId="77777777" w:rsidR="00FE2854" w:rsidRPr="002A7D42" w:rsidRDefault="00FE2854" w:rsidP="002A7D42">
    <w:pPr>
      <w:pStyle w:val="Encabezado"/>
      <w:tabs>
        <w:tab w:val="clear" w:pos="8640"/>
        <w:tab w:val="left" w:pos="720"/>
        <w:tab w:val="right" w:pos="10728"/>
      </w:tabs>
      <w:rPr>
        <w:b/>
        <w:color w:val="333333"/>
        <w:sz w:val="16"/>
        <w:szCs w:val="16"/>
      </w:rPr>
    </w:pPr>
    <w:r w:rsidRPr="006E54C6">
      <w:rPr>
        <w:b/>
        <w:color w:val="333333"/>
        <w:sz w:val="16"/>
        <w:szCs w:val="16"/>
      </w:rPr>
      <w:tab/>
    </w:r>
    <w:r w:rsidRPr="006E54C6">
      <w:rPr>
        <w:b/>
        <w:color w:val="333333"/>
        <w:sz w:val="16"/>
        <w:szCs w:val="16"/>
      </w:rPr>
      <w:tab/>
    </w:r>
    <w:r w:rsidRPr="006E54C6">
      <w:rPr>
        <w:b/>
        <w:color w:val="333333"/>
        <w:sz w:val="16"/>
        <w:szCs w:val="16"/>
      </w:rPr>
      <w:tab/>
    </w:r>
    <w:r>
      <w:rPr>
        <w:b/>
        <w:color w:val="333333"/>
        <w:sz w:val="16"/>
        <w:szCs w:val="16"/>
      </w:rPr>
      <w:t>LANZAMIENTO INMEDIATO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6325C"/>
    <w:multiLevelType w:val="hybridMultilevel"/>
    <w:tmpl w:val="82F43412"/>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54020E0"/>
    <w:multiLevelType w:val="hybridMultilevel"/>
    <w:tmpl w:val="B6E0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646121"/>
    <w:multiLevelType w:val="hybridMultilevel"/>
    <w:tmpl w:val="D7F6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721A41"/>
    <w:multiLevelType w:val="hybridMultilevel"/>
    <w:tmpl w:val="AB3A590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6C2338D4"/>
    <w:multiLevelType w:val="hybridMultilevel"/>
    <w:tmpl w:val="8ED4EB86"/>
    <w:lvl w:ilvl="0" w:tplc="07546C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6C035D"/>
    <w:multiLevelType w:val="hybridMultilevel"/>
    <w:tmpl w:val="53F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EE5507"/>
    <w:multiLevelType w:val="hybridMultilevel"/>
    <w:tmpl w:val="6D54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6"/>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9F5"/>
    <w:rsid w:val="000011A7"/>
    <w:rsid w:val="0000214F"/>
    <w:rsid w:val="00003DCB"/>
    <w:rsid w:val="00006DD0"/>
    <w:rsid w:val="00007A58"/>
    <w:rsid w:val="0001137E"/>
    <w:rsid w:val="00015B95"/>
    <w:rsid w:val="00016C42"/>
    <w:rsid w:val="000232C8"/>
    <w:rsid w:val="0002489D"/>
    <w:rsid w:val="00024A2C"/>
    <w:rsid w:val="00033678"/>
    <w:rsid w:val="00034A31"/>
    <w:rsid w:val="000359CF"/>
    <w:rsid w:val="00037564"/>
    <w:rsid w:val="00040859"/>
    <w:rsid w:val="00041486"/>
    <w:rsid w:val="00041583"/>
    <w:rsid w:val="00046285"/>
    <w:rsid w:val="00050168"/>
    <w:rsid w:val="0005367D"/>
    <w:rsid w:val="00053B7C"/>
    <w:rsid w:val="000556C7"/>
    <w:rsid w:val="00062230"/>
    <w:rsid w:val="00064100"/>
    <w:rsid w:val="00074D65"/>
    <w:rsid w:val="00075660"/>
    <w:rsid w:val="0007695B"/>
    <w:rsid w:val="000820A6"/>
    <w:rsid w:val="000822E4"/>
    <w:rsid w:val="00083E19"/>
    <w:rsid w:val="00084F5E"/>
    <w:rsid w:val="00086794"/>
    <w:rsid w:val="00086981"/>
    <w:rsid w:val="00092686"/>
    <w:rsid w:val="000A1DB2"/>
    <w:rsid w:val="000A57CB"/>
    <w:rsid w:val="000B440D"/>
    <w:rsid w:val="000C0773"/>
    <w:rsid w:val="000C5F8D"/>
    <w:rsid w:val="000C63E8"/>
    <w:rsid w:val="000D1BA0"/>
    <w:rsid w:val="000E0BA1"/>
    <w:rsid w:val="000E56E7"/>
    <w:rsid w:val="000E7F7B"/>
    <w:rsid w:val="000F2037"/>
    <w:rsid w:val="000F53F8"/>
    <w:rsid w:val="000F7004"/>
    <w:rsid w:val="000F7999"/>
    <w:rsid w:val="00103123"/>
    <w:rsid w:val="00105111"/>
    <w:rsid w:val="0012069A"/>
    <w:rsid w:val="00120BDA"/>
    <w:rsid w:val="00123444"/>
    <w:rsid w:val="001255E6"/>
    <w:rsid w:val="00131C53"/>
    <w:rsid w:val="00133AB3"/>
    <w:rsid w:val="001361B9"/>
    <w:rsid w:val="001403A0"/>
    <w:rsid w:val="00144066"/>
    <w:rsid w:val="0014600B"/>
    <w:rsid w:val="00146F32"/>
    <w:rsid w:val="00147CEE"/>
    <w:rsid w:val="00151233"/>
    <w:rsid w:val="00152664"/>
    <w:rsid w:val="00152A8D"/>
    <w:rsid w:val="001607F0"/>
    <w:rsid w:val="00174AC7"/>
    <w:rsid w:val="00174F69"/>
    <w:rsid w:val="001764B6"/>
    <w:rsid w:val="00176D10"/>
    <w:rsid w:val="00180027"/>
    <w:rsid w:val="00180F3B"/>
    <w:rsid w:val="00182DD6"/>
    <w:rsid w:val="0018376A"/>
    <w:rsid w:val="00192C06"/>
    <w:rsid w:val="0019445E"/>
    <w:rsid w:val="001A023F"/>
    <w:rsid w:val="001A4C90"/>
    <w:rsid w:val="001A5B8E"/>
    <w:rsid w:val="001A63E8"/>
    <w:rsid w:val="001B76FB"/>
    <w:rsid w:val="001B7C62"/>
    <w:rsid w:val="001C3A53"/>
    <w:rsid w:val="001C3DFA"/>
    <w:rsid w:val="001C6018"/>
    <w:rsid w:val="001C7F81"/>
    <w:rsid w:val="001D2AD0"/>
    <w:rsid w:val="001D4F31"/>
    <w:rsid w:val="001E132D"/>
    <w:rsid w:val="001E3981"/>
    <w:rsid w:val="001E44FA"/>
    <w:rsid w:val="001F24A8"/>
    <w:rsid w:val="001F41AF"/>
    <w:rsid w:val="001F7A3A"/>
    <w:rsid w:val="001F7DBC"/>
    <w:rsid w:val="00201F12"/>
    <w:rsid w:val="002030B8"/>
    <w:rsid w:val="00203FBA"/>
    <w:rsid w:val="00211CC0"/>
    <w:rsid w:val="00223CB4"/>
    <w:rsid w:val="00227A62"/>
    <w:rsid w:val="002309AF"/>
    <w:rsid w:val="002329D0"/>
    <w:rsid w:val="00234009"/>
    <w:rsid w:val="0023641C"/>
    <w:rsid w:val="00240F6D"/>
    <w:rsid w:val="00241CF7"/>
    <w:rsid w:val="00242902"/>
    <w:rsid w:val="00245D41"/>
    <w:rsid w:val="002501AB"/>
    <w:rsid w:val="00250901"/>
    <w:rsid w:val="0025145F"/>
    <w:rsid w:val="00251C6A"/>
    <w:rsid w:val="0025611B"/>
    <w:rsid w:val="00264E2A"/>
    <w:rsid w:val="00264E94"/>
    <w:rsid w:val="002668E7"/>
    <w:rsid w:val="00267BAA"/>
    <w:rsid w:val="00270187"/>
    <w:rsid w:val="002710F3"/>
    <w:rsid w:val="00274B8A"/>
    <w:rsid w:val="00276CCD"/>
    <w:rsid w:val="00284509"/>
    <w:rsid w:val="002862D1"/>
    <w:rsid w:val="00296840"/>
    <w:rsid w:val="002A0F84"/>
    <w:rsid w:val="002A1431"/>
    <w:rsid w:val="002A6620"/>
    <w:rsid w:val="002A7991"/>
    <w:rsid w:val="002A7D42"/>
    <w:rsid w:val="002B1851"/>
    <w:rsid w:val="002B2269"/>
    <w:rsid w:val="002B3FBD"/>
    <w:rsid w:val="002B60C7"/>
    <w:rsid w:val="002C0DA4"/>
    <w:rsid w:val="002D263A"/>
    <w:rsid w:val="002D2CC5"/>
    <w:rsid w:val="002D3F0C"/>
    <w:rsid w:val="002D613D"/>
    <w:rsid w:val="002D630D"/>
    <w:rsid w:val="002D6AFA"/>
    <w:rsid w:val="002D745F"/>
    <w:rsid w:val="002E4C2C"/>
    <w:rsid w:val="002E6E5C"/>
    <w:rsid w:val="002F1549"/>
    <w:rsid w:val="002F175E"/>
    <w:rsid w:val="002F7405"/>
    <w:rsid w:val="00305C2C"/>
    <w:rsid w:val="00305D29"/>
    <w:rsid w:val="00310FB2"/>
    <w:rsid w:val="003117F1"/>
    <w:rsid w:val="00312E26"/>
    <w:rsid w:val="00313B07"/>
    <w:rsid w:val="00316AA8"/>
    <w:rsid w:val="00316AB2"/>
    <w:rsid w:val="00322A99"/>
    <w:rsid w:val="00325495"/>
    <w:rsid w:val="0032556D"/>
    <w:rsid w:val="0032779C"/>
    <w:rsid w:val="00332187"/>
    <w:rsid w:val="003323F6"/>
    <w:rsid w:val="0033769C"/>
    <w:rsid w:val="003473D6"/>
    <w:rsid w:val="00351672"/>
    <w:rsid w:val="00354031"/>
    <w:rsid w:val="0035486E"/>
    <w:rsid w:val="00356ACE"/>
    <w:rsid w:val="00361C1B"/>
    <w:rsid w:val="00362296"/>
    <w:rsid w:val="00373098"/>
    <w:rsid w:val="00373E1F"/>
    <w:rsid w:val="00376C4F"/>
    <w:rsid w:val="00382E95"/>
    <w:rsid w:val="0038404A"/>
    <w:rsid w:val="003912DC"/>
    <w:rsid w:val="003939F5"/>
    <w:rsid w:val="003958F2"/>
    <w:rsid w:val="003963E8"/>
    <w:rsid w:val="00397189"/>
    <w:rsid w:val="003A4DB9"/>
    <w:rsid w:val="003A7099"/>
    <w:rsid w:val="003A78A6"/>
    <w:rsid w:val="003B1401"/>
    <w:rsid w:val="003B24E9"/>
    <w:rsid w:val="003C2452"/>
    <w:rsid w:val="003C2EA6"/>
    <w:rsid w:val="003D176A"/>
    <w:rsid w:val="003D48B9"/>
    <w:rsid w:val="003D6D25"/>
    <w:rsid w:val="003D782B"/>
    <w:rsid w:val="003E50EF"/>
    <w:rsid w:val="003F077B"/>
    <w:rsid w:val="003F270E"/>
    <w:rsid w:val="003F296B"/>
    <w:rsid w:val="003F5DE8"/>
    <w:rsid w:val="0040159C"/>
    <w:rsid w:val="00402D12"/>
    <w:rsid w:val="004040D9"/>
    <w:rsid w:val="00406E37"/>
    <w:rsid w:val="00410151"/>
    <w:rsid w:val="00415A83"/>
    <w:rsid w:val="004211B0"/>
    <w:rsid w:val="0042194F"/>
    <w:rsid w:val="00426F6F"/>
    <w:rsid w:val="00427CE0"/>
    <w:rsid w:val="00436806"/>
    <w:rsid w:val="00440E71"/>
    <w:rsid w:val="00443361"/>
    <w:rsid w:val="00446C23"/>
    <w:rsid w:val="00447E81"/>
    <w:rsid w:val="00452B04"/>
    <w:rsid w:val="00460ADB"/>
    <w:rsid w:val="00460E42"/>
    <w:rsid w:val="004628B6"/>
    <w:rsid w:val="00463749"/>
    <w:rsid w:val="004651DB"/>
    <w:rsid w:val="004674D7"/>
    <w:rsid w:val="00472612"/>
    <w:rsid w:val="00472715"/>
    <w:rsid w:val="00475563"/>
    <w:rsid w:val="0047690D"/>
    <w:rsid w:val="004771E3"/>
    <w:rsid w:val="00477274"/>
    <w:rsid w:val="004873A6"/>
    <w:rsid w:val="00490C7C"/>
    <w:rsid w:val="00492DF4"/>
    <w:rsid w:val="00496DAE"/>
    <w:rsid w:val="004A0505"/>
    <w:rsid w:val="004A06AB"/>
    <w:rsid w:val="004A4963"/>
    <w:rsid w:val="004A54F5"/>
    <w:rsid w:val="004A7D1A"/>
    <w:rsid w:val="004B1E7B"/>
    <w:rsid w:val="004B3A85"/>
    <w:rsid w:val="004D2223"/>
    <w:rsid w:val="004D2ACD"/>
    <w:rsid w:val="004D396F"/>
    <w:rsid w:val="004E08A9"/>
    <w:rsid w:val="004E2FE3"/>
    <w:rsid w:val="004E3BF4"/>
    <w:rsid w:val="004E4625"/>
    <w:rsid w:val="004E5365"/>
    <w:rsid w:val="004F6BB5"/>
    <w:rsid w:val="005065F9"/>
    <w:rsid w:val="0050680F"/>
    <w:rsid w:val="00511503"/>
    <w:rsid w:val="00513765"/>
    <w:rsid w:val="0051433F"/>
    <w:rsid w:val="005203CE"/>
    <w:rsid w:val="0052052B"/>
    <w:rsid w:val="0052391F"/>
    <w:rsid w:val="005273A0"/>
    <w:rsid w:val="00535801"/>
    <w:rsid w:val="0054218E"/>
    <w:rsid w:val="00552D7D"/>
    <w:rsid w:val="005537E6"/>
    <w:rsid w:val="00554D4C"/>
    <w:rsid w:val="005561E8"/>
    <w:rsid w:val="00563B48"/>
    <w:rsid w:val="00567952"/>
    <w:rsid w:val="00570D87"/>
    <w:rsid w:val="00574433"/>
    <w:rsid w:val="00585301"/>
    <w:rsid w:val="0058629A"/>
    <w:rsid w:val="0059108F"/>
    <w:rsid w:val="00591424"/>
    <w:rsid w:val="00591C0E"/>
    <w:rsid w:val="0059226B"/>
    <w:rsid w:val="005949B3"/>
    <w:rsid w:val="005A5DDF"/>
    <w:rsid w:val="005A6CFF"/>
    <w:rsid w:val="005B1819"/>
    <w:rsid w:val="005B492B"/>
    <w:rsid w:val="005C192A"/>
    <w:rsid w:val="005C1D49"/>
    <w:rsid w:val="005C3C73"/>
    <w:rsid w:val="005C5E7F"/>
    <w:rsid w:val="005D1544"/>
    <w:rsid w:val="005D1F1E"/>
    <w:rsid w:val="005E21E6"/>
    <w:rsid w:val="005E4018"/>
    <w:rsid w:val="005F7898"/>
    <w:rsid w:val="006000A2"/>
    <w:rsid w:val="00602FB1"/>
    <w:rsid w:val="00604EC1"/>
    <w:rsid w:val="00605286"/>
    <w:rsid w:val="0060699E"/>
    <w:rsid w:val="0061449B"/>
    <w:rsid w:val="0063381F"/>
    <w:rsid w:val="00636E06"/>
    <w:rsid w:val="006419DE"/>
    <w:rsid w:val="00643FE3"/>
    <w:rsid w:val="006468FD"/>
    <w:rsid w:val="00652CD9"/>
    <w:rsid w:val="00652D16"/>
    <w:rsid w:val="00657A1C"/>
    <w:rsid w:val="0066549A"/>
    <w:rsid w:val="00666108"/>
    <w:rsid w:val="00666559"/>
    <w:rsid w:val="00667746"/>
    <w:rsid w:val="00670EA0"/>
    <w:rsid w:val="00671CC4"/>
    <w:rsid w:val="0067552E"/>
    <w:rsid w:val="00677670"/>
    <w:rsid w:val="00690450"/>
    <w:rsid w:val="00693FDF"/>
    <w:rsid w:val="00697984"/>
    <w:rsid w:val="006A0236"/>
    <w:rsid w:val="006A33D7"/>
    <w:rsid w:val="006A4498"/>
    <w:rsid w:val="006A74B6"/>
    <w:rsid w:val="006B5BEF"/>
    <w:rsid w:val="006B6DDE"/>
    <w:rsid w:val="006C0AD7"/>
    <w:rsid w:val="006C0D77"/>
    <w:rsid w:val="006C1825"/>
    <w:rsid w:val="006C3957"/>
    <w:rsid w:val="006D1E33"/>
    <w:rsid w:val="006D2688"/>
    <w:rsid w:val="006D3141"/>
    <w:rsid w:val="006D32DC"/>
    <w:rsid w:val="006D7752"/>
    <w:rsid w:val="006D7ED4"/>
    <w:rsid w:val="006E01B2"/>
    <w:rsid w:val="006E0BAE"/>
    <w:rsid w:val="006E31F2"/>
    <w:rsid w:val="006E54C6"/>
    <w:rsid w:val="006E61DD"/>
    <w:rsid w:val="006F078E"/>
    <w:rsid w:val="006F2AB0"/>
    <w:rsid w:val="00707CFA"/>
    <w:rsid w:val="00710BF6"/>
    <w:rsid w:val="00710DFB"/>
    <w:rsid w:val="00712107"/>
    <w:rsid w:val="00714880"/>
    <w:rsid w:val="007150D7"/>
    <w:rsid w:val="007348FB"/>
    <w:rsid w:val="00735022"/>
    <w:rsid w:val="00735C7B"/>
    <w:rsid w:val="0073757C"/>
    <w:rsid w:val="0074291C"/>
    <w:rsid w:val="0074318F"/>
    <w:rsid w:val="007433EE"/>
    <w:rsid w:val="00746960"/>
    <w:rsid w:val="00746A8E"/>
    <w:rsid w:val="00750225"/>
    <w:rsid w:val="00756E19"/>
    <w:rsid w:val="00761776"/>
    <w:rsid w:val="00762AB1"/>
    <w:rsid w:val="00764DBC"/>
    <w:rsid w:val="007677AF"/>
    <w:rsid w:val="00772DF0"/>
    <w:rsid w:val="00781DCA"/>
    <w:rsid w:val="0078321F"/>
    <w:rsid w:val="00784265"/>
    <w:rsid w:val="00787A26"/>
    <w:rsid w:val="00796507"/>
    <w:rsid w:val="007A746B"/>
    <w:rsid w:val="007A7D03"/>
    <w:rsid w:val="007B09F7"/>
    <w:rsid w:val="007B188D"/>
    <w:rsid w:val="007B2D72"/>
    <w:rsid w:val="007C1301"/>
    <w:rsid w:val="007C1F5A"/>
    <w:rsid w:val="007C241F"/>
    <w:rsid w:val="007C3342"/>
    <w:rsid w:val="007C3882"/>
    <w:rsid w:val="007C418E"/>
    <w:rsid w:val="007C592B"/>
    <w:rsid w:val="007D115B"/>
    <w:rsid w:val="007D1D58"/>
    <w:rsid w:val="007D65E7"/>
    <w:rsid w:val="007D6F1F"/>
    <w:rsid w:val="007F0897"/>
    <w:rsid w:val="007F3EC1"/>
    <w:rsid w:val="00800FFD"/>
    <w:rsid w:val="008046CF"/>
    <w:rsid w:val="00804A05"/>
    <w:rsid w:val="0080564E"/>
    <w:rsid w:val="0081097A"/>
    <w:rsid w:val="00811176"/>
    <w:rsid w:val="00811456"/>
    <w:rsid w:val="00813C9F"/>
    <w:rsid w:val="00814D53"/>
    <w:rsid w:val="00816F17"/>
    <w:rsid w:val="008266AC"/>
    <w:rsid w:val="00845CCE"/>
    <w:rsid w:val="00847768"/>
    <w:rsid w:val="00847A0C"/>
    <w:rsid w:val="00851C99"/>
    <w:rsid w:val="008562FE"/>
    <w:rsid w:val="00856713"/>
    <w:rsid w:val="008660BC"/>
    <w:rsid w:val="008662DE"/>
    <w:rsid w:val="0086695B"/>
    <w:rsid w:val="00876B5C"/>
    <w:rsid w:val="00877222"/>
    <w:rsid w:val="00883CB4"/>
    <w:rsid w:val="00884C01"/>
    <w:rsid w:val="0088571F"/>
    <w:rsid w:val="0089587D"/>
    <w:rsid w:val="008A10E4"/>
    <w:rsid w:val="008A1B7B"/>
    <w:rsid w:val="008A261F"/>
    <w:rsid w:val="008A47C2"/>
    <w:rsid w:val="008A6027"/>
    <w:rsid w:val="008B38A9"/>
    <w:rsid w:val="008B4A1F"/>
    <w:rsid w:val="008B57ED"/>
    <w:rsid w:val="008C0CEF"/>
    <w:rsid w:val="008C0E76"/>
    <w:rsid w:val="008C1B2C"/>
    <w:rsid w:val="008C1C76"/>
    <w:rsid w:val="008C2183"/>
    <w:rsid w:val="008D47A8"/>
    <w:rsid w:val="008D544A"/>
    <w:rsid w:val="008D644D"/>
    <w:rsid w:val="008E044E"/>
    <w:rsid w:val="008E3866"/>
    <w:rsid w:val="008E4307"/>
    <w:rsid w:val="008E6CD5"/>
    <w:rsid w:val="008F0756"/>
    <w:rsid w:val="008F1A2D"/>
    <w:rsid w:val="008F4941"/>
    <w:rsid w:val="008F67DC"/>
    <w:rsid w:val="00902507"/>
    <w:rsid w:val="00902A62"/>
    <w:rsid w:val="00902B59"/>
    <w:rsid w:val="00903671"/>
    <w:rsid w:val="00903C1D"/>
    <w:rsid w:val="0090577E"/>
    <w:rsid w:val="00907444"/>
    <w:rsid w:val="009112CB"/>
    <w:rsid w:val="00911E65"/>
    <w:rsid w:val="00912245"/>
    <w:rsid w:val="009164AD"/>
    <w:rsid w:val="00923AF0"/>
    <w:rsid w:val="00925316"/>
    <w:rsid w:val="00930363"/>
    <w:rsid w:val="00930966"/>
    <w:rsid w:val="00932419"/>
    <w:rsid w:val="00937134"/>
    <w:rsid w:val="009407AE"/>
    <w:rsid w:val="009433C9"/>
    <w:rsid w:val="00946A7D"/>
    <w:rsid w:val="00946D74"/>
    <w:rsid w:val="009471E1"/>
    <w:rsid w:val="00947733"/>
    <w:rsid w:val="00951750"/>
    <w:rsid w:val="00951D71"/>
    <w:rsid w:val="0095229F"/>
    <w:rsid w:val="00955E17"/>
    <w:rsid w:val="009608D6"/>
    <w:rsid w:val="00960B7F"/>
    <w:rsid w:val="00963F9B"/>
    <w:rsid w:val="00973304"/>
    <w:rsid w:val="00977B0C"/>
    <w:rsid w:val="00977BF1"/>
    <w:rsid w:val="00977C86"/>
    <w:rsid w:val="00977DB8"/>
    <w:rsid w:val="009819DC"/>
    <w:rsid w:val="00982756"/>
    <w:rsid w:val="0098719A"/>
    <w:rsid w:val="009873B4"/>
    <w:rsid w:val="00987A6F"/>
    <w:rsid w:val="00987B34"/>
    <w:rsid w:val="00990BAF"/>
    <w:rsid w:val="00990BD1"/>
    <w:rsid w:val="0099275B"/>
    <w:rsid w:val="009934CC"/>
    <w:rsid w:val="009979CF"/>
    <w:rsid w:val="009A3617"/>
    <w:rsid w:val="009B13FC"/>
    <w:rsid w:val="009B331F"/>
    <w:rsid w:val="009B34E9"/>
    <w:rsid w:val="009B3B09"/>
    <w:rsid w:val="009B4544"/>
    <w:rsid w:val="009B47BE"/>
    <w:rsid w:val="009B7222"/>
    <w:rsid w:val="009B7A27"/>
    <w:rsid w:val="009C67F0"/>
    <w:rsid w:val="009D23AB"/>
    <w:rsid w:val="009E0A68"/>
    <w:rsid w:val="009E1C24"/>
    <w:rsid w:val="009E4BFE"/>
    <w:rsid w:val="009E509E"/>
    <w:rsid w:val="009F1210"/>
    <w:rsid w:val="00A01E33"/>
    <w:rsid w:val="00A0251B"/>
    <w:rsid w:val="00A13E4E"/>
    <w:rsid w:val="00A14875"/>
    <w:rsid w:val="00A1573D"/>
    <w:rsid w:val="00A17F73"/>
    <w:rsid w:val="00A20EDE"/>
    <w:rsid w:val="00A22064"/>
    <w:rsid w:val="00A259D7"/>
    <w:rsid w:val="00A276B4"/>
    <w:rsid w:val="00A27B76"/>
    <w:rsid w:val="00A36A20"/>
    <w:rsid w:val="00A41EA1"/>
    <w:rsid w:val="00A45F0C"/>
    <w:rsid w:val="00A5111D"/>
    <w:rsid w:val="00A54616"/>
    <w:rsid w:val="00A57988"/>
    <w:rsid w:val="00A62A87"/>
    <w:rsid w:val="00A6428C"/>
    <w:rsid w:val="00A678D7"/>
    <w:rsid w:val="00A7038A"/>
    <w:rsid w:val="00A703B4"/>
    <w:rsid w:val="00A7439E"/>
    <w:rsid w:val="00A75518"/>
    <w:rsid w:val="00A8171F"/>
    <w:rsid w:val="00A82D7B"/>
    <w:rsid w:val="00A87B03"/>
    <w:rsid w:val="00A9117D"/>
    <w:rsid w:val="00A938B7"/>
    <w:rsid w:val="00A9591F"/>
    <w:rsid w:val="00AA7166"/>
    <w:rsid w:val="00AB06D6"/>
    <w:rsid w:val="00AB1271"/>
    <w:rsid w:val="00AB2464"/>
    <w:rsid w:val="00AB6792"/>
    <w:rsid w:val="00AC149C"/>
    <w:rsid w:val="00AC3DDD"/>
    <w:rsid w:val="00AC4405"/>
    <w:rsid w:val="00AC44E3"/>
    <w:rsid w:val="00AD22EC"/>
    <w:rsid w:val="00AD355D"/>
    <w:rsid w:val="00AE2158"/>
    <w:rsid w:val="00AE2B75"/>
    <w:rsid w:val="00AE46A3"/>
    <w:rsid w:val="00AF3063"/>
    <w:rsid w:val="00AF34F6"/>
    <w:rsid w:val="00B0224A"/>
    <w:rsid w:val="00B02789"/>
    <w:rsid w:val="00B07EE6"/>
    <w:rsid w:val="00B1458D"/>
    <w:rsid w:val="00B1545B"/>
    <w:rsid w:val="00B15C23"/>
    <w:rsid w:val="00B1614B"/>
    <w:rsid w:val="00B16C35"/>
    <w:rsid w:val="00B16E85"/>
    <w:rsid w:val="00B236FD"/>
    <w:rsid w:val="00B23E83"/>
    <w:rsid w:val="00B30538"/>
    <w:rsid w:val="00B33091"/>
    <w:rsid w:val="00B37C98"/>
    <w:rsid w:val="00B40D20"/>
    <w:rsid w:val="00B40EF6"/>
    <w:rsid w:val="00B4438C"/>
    <w:rsid w:val="00B53604"/>
    <w:rsid w:val="00B571BE"/>
    <w:rsid w:val="00B60542"/>
    <w:rsid w:val="00B63389"/>
    <w:rsid w:val="00B63B1C"/>
    <w:rsid w:val="00B6421B"/>
    <w:rsid w:val="00B65095"/>
    <w:rsid w:val="00B66818"/>
    <w:rsid w:val="00B6685F"/>
    <w:rsid w:val="00B71598"/>
    <w:rsid w:val="00B764F8"/>
    <w:rsid w:val="00B8072A"/>
    <w:rsid w:val="00B82086"/>
    <w:rsid w:val="00B822ED"/>
    <w:rsid w:val="00B85FA1"/>
    <w:rsid w:val="00B91C65"/>
    <w:rsid w:val="00B94F05"/>
    <w:rsid w:val="00B963DF"/>
    <w:rsid w:val="00BA1E1A"/>
    <w:rsid w:val="00BA3A2C"/>
    <w:rsid w:val="00BA6E70"/>
    <w:rsid w:val="00BA755C"/>
    <w:rsid w:val="00BB3682"/>
    <w:rsid w:val="00BB6444"/>
    <w:rsid w:val="00BB73EA"/>
    <w:rsid w:val="00BC0D9E"/>
    <w:rsid w:val="00BC3D04"/>
    <w:rsid w:val="00BC3D58"/>
    <w:rsid w:val="00BC40F0"/>
    <w:rsid w:val="00BC4300"/>
    <w:rsid w:val="00BC5EA1"/>
    <w:rsid w:val="00BD1E32"/>
    <w:rsid w:val="00BD4C8F"/>
    <w:rsid w:val="00BD54C5"/>
    <w:rsid w:val="00BD598A"/>
    <w:rsid w:val="00BD6048"/>
    <w:rsid w:val="00BE405D"/>
    <w:rsid w:val="00BE5DA0"/>
    <w:rsid w:val="00BE6243"/>
    <w:rsid w:val="00BF1FD1"/>
    <w:rsid w:val="00BF3E91"/>
    <w:rsid w:val="00BF4DE3"/>
    <w:rsid w:val="00BF6B58"/>
    <w:rsid w:val="00C00DF9"/>
    <w:rsid w:val="00C10E9D"/>
    <w:rsid w:val="00C11731"/>
    <w:rsid w:val="00C17BA2"/>
    <w:rsid w:val="00C25E3C"/>
    <w:rsid w:val="00C26B11"/>
    <w:rsid w:val="00C37363"/>
    <w:rsid w:val="00C40EDD"/>
    <w:rsid w:val="00C4117A"/>
    <w:rsid w:val="00C4131B"/>
    <w:rsid w:val="00C45432"/>
    <w:rsid w:val="00C45B4C"/>
    <w:rsid w:val="00C47B39"/>
    <w:rsid w:val="00C47DC3"/>
    <w:rsid w:val="00C523E1"/>
    <w:rsid w:val="00C53D41"/>
    <w:rsid w:val="00C55B1B"/>
    <w:rsid w:val="00C564A3"/>
    <w:rsid w:val="00C568D8"/>
    <w:rsid w:val="00C6004D"/>
    <w:rsid w:val="00C650D9"/>
    <w:rsid w:val="00C66655"/>
    <w:rsid w:val="00C673E2"/>
    <w:rsid w:val="00C707FC"/>
    <w:rsid w:val="00C708EF"/>
    <w:rsid w:val="00C735A8"/>
    <w:rsid w:val="00C76E7F"/>
    <w:rsid w:val="00C770F5"/>
    <w:rsid w:val="00C8123C"/>
    <w:rsid w:val="00C833AF"/>
    <w:rsid w:val="00C860B3"/>
    <w:rsid w:val="00C905D9"/>
    <w:rsid w:val="00C933A5"/>
    <w:rsid w:val="00CA3F1F"/>
    <w:rsid w:val="00CB1D9D"/>
    <w:rsid w:val="00CC04E2"/>
    <w:rsid w:val="00CC28EA"/>
    <w:rsid w:val="00CC2E83"/>
    <w:rsid w:val="00CC4E2B"/>
    <w:rsid w:val="00CC682C"/>
    <w:rsid w:val="00CD2170"/>
    <w:rsid w:val="00CD5179"/>
    <w:rsid w:val="00CD52EA"/>
    <w:rsid w:val="00CD5DDD"/>
    <w:rsid w:val="00CD7140"/>
    <w:rsid w:val="00CD73DA"/>
    <w:rsid w:val="00CE1B74"/>
    <w:rsid w:val="00CE351B"/>
    <w:rsid w:val="00CE370C"/>
    <w:rsid w:val="00CE6DDC"/>
    <w:rsid w:val="00CE72D6"/>
    <w:rsid w:val="00CF2636"/>
    <w:rsid w:val="00CF3E56"/>
    <w:rsid w:val="00CF5963"/>
    <w:rsid w:val="00D112A5"/>
    <w:rsid w:val="00D126F7"/>
    <w:rsid w:val="00D12CA7"/>
    <w:rsid w:val="00D15A58"/>
    <w:rsid w:val="00D16873"/>
    <w:rsid w:val="00D22F2C"/>
    <w:rsid w:val="00D22FEF"/>
    <w:rsid w:val="00D24742"/>
    <w:rsid w:val="00D251CB"/>
    <w:rsid w:val="00D35527"/>
    <w:rsid w:val="00D37BBB"/>
    <w:rsid w:val="00D54853"/>
    <w:rsid w:val="00D56C9A"/>
    <w:rsid w:val="00D579FC"/>
    <w:rsid w:val="00D57C05"/>
    <w:rsid w:val="00D607B1"/>
    <w:rsid w:val="00D6320B"/>
    <w:rsid w:val="00D649C1"/>
    <w:rsid w:val="00D700BD"/>
    <w:rsid w:val="00D70C71"/>
    <w:rsid w:val="00D74678"/>
    <w:rsid w:val="00D7579B"/>
    <w:rsid w:val="00D8044D"/>
    <w:rsid w:val="00D82DF2"/>
    <w:rsid w:val="00D83AA8"/>
    <w:rsid w:val="00DA2F78"/>
    <w:rsid w:val="00DA5021"/>
    <w:rsid w:val="00DA675B"/>
    <w:rsid w:val="00DB668F"/>
    <w:rsid w:val="00DD178E"/>
    <w:rsid w:val="00DD701B"/>
    <w:rsid w:val="00DD7D5C"/>
    <w:rsid w:val="00DE2C9F"/>
    <w:rsid w:val="00DE42D0"/>
    <w:rsid w:val="00DE52CD"/>
    <w:rsid w:val="00DE5A1F"/>
    <w:rsid w:val="00DF144D"/>
    <w:rsid w:val="00DF798A"/>
    <w:rsid w:val="00E010EA"/>
    <w:rsid w:val="00E014BB"/>
    <w:rsid w:val="00E026D9"/>
    <w:rsid w:val="00E038C6"/>
    <w:rsid w:val="00E03EC5"/>
    <w:rsid w:val="00E139DF"/>
    <w:rsid w:val="00E13E45"/>
    <w:rsid w:val="00E154B7"/>
    <w:rsid w:val="00E174BB"/>
    <w:rsid w:val="00E20A11"/>
    <w:rsid w:val="00E248F1"/>
    <w:rsid w:val="00E258BC"/>
    <w:rsid w:val="00E27881"/>
    <w:rsid w:val="00E35000"/>
    <w:rsid w:val="00E35910"/>
    <w:rsid w:val="00E35EC0"/>
    <w:rsid w:val="00E365F5"/>
    <w:rsid w:val="00E4023D"/>
    <w:rsid w:val="00E457B6"/>
    <w:rsid w:val="00E5557D"/>
    <w:rsid w:val="00E557BD"/>
    <w:rsid w:val="00E71485"/>
    <w:rsid w:val="00E74AC9"/>
    <w:rsid w:val="00E753FA"/>
    <w:rsid w:val="00E76F51"/>
    <w:rsid w:val="00E92377"/>
    <w:rsid w:val="00E95127"/>
    <w:rsid w:val="00EA3048"/>
    <w:rsid w:val="00EA3B3C"/>
    <w:rsid w:val="00EA5E80"/>
    <w:rsid w:val="00EA6E3C"/>
    <w:rsid w:val="00EB0A52"/>
    <w:rsid w:val="00EB698D"/>
    <w:rsid w:val="00EC1BAA"/>
    <w:rsid w:val="00EC3748"/>
    <w:rsid w:val="00EC5128"/>
    <w:rsid w:val="00EC61F1"/>
    <w:rsid w:val="00ED2A9E"/>
    <w:rsid w:val="00ED5173"/>
    <w:rsid w:val="00EE05AC"/>
    <w:rsid w:val="00EE0D7B"/>
    <w:rsid w:val="00EE2EF9"/>
    <w:rsid w:val="00EE718F"/>
    <w:rsid w:val="00EF0B15"/>
    <w:rsid w:val="00EF0B26"/>
    <w:rsid w:val="00EF58FD"/>
    <w:rsid w:val="00F0354E"/>
    <w:rsid w:val="00F041C2"/>
    <w:rsid w:val="00F04BEE"/>
    <w:rsid w:val="00F07319"/>
    <w:rsid w:val="00F07FBA"/>
    <w:rsid w:val="00F1112B"/>
    <w:rsid w:val="00F15120"/>
    <w:rsid w:val="00F163C3"/>
    <w:rsid w:val="00F165A5"/>
    <w:rsid w:val="00F20B7F"/>
    <w:rsid w:val="00F22133"/>
    <w:rsid w:val="00F22F5C"/>
    <w:rsid w:val="00F232AB"/>
    <w:rsid w:val="00F2530E"/>
    <w:rsid w:val="00F261BA"/>
    <w:rsid w:val="00F30A5C"/>
    <w:rsid w:val="00F32E6F"/>
    <w:rsid w:val="00F354C6"/>
    <w:rsid w:val="00F41E74"/>
    <w:rsid w:val="00F42021"/>
    <w:rsid w:val="00F42572"/>
    <w:rsid w:val="00F50149"/>
    <w:rsid w:val="00F526A2"/>
    <w:rsid w:val="00F529B8"/>
    <w:rsid w:val="00F56337"/>
    <w:rsid w:val="00F6028D"/>
    <w:rsid w:val="00F60A10"/>
    <w:rsid w:val="00F60CF9"/>
    <w:rsid w:val="00F667A0"/>
    <w:rsid w:val="00F7333F"/>
    <w:rsid w:val="00F74FA4"/>
    <w:rsid w:val="00F80134"/>
    <w:rsid w:val="00F8349D"/>
    <w:rsid w:val="00F849D7"/>
    <w:rsid w:val="00F90D1D"/>
    <w:rsid w:val="00F911F6"/>
    <w:rsid w:val="00F92BDE"/>
    <w:rsid w:val="00F96F0C"/>
    <w:rsid w:val="00FA34B0"/>
    <w:rsid w:val="00FB02EF"/>
    <w:rsid w:val="00FC05BF"/>
    <w:rsid w:val="00FC2F9D"/>
    <w:rsid w:val="00FC572F"/>
    <w:rsid w:val="00FC63B3"/>
    <w:rsid w:val="00FD2524"/>
    <w:rsid w:val="00FD3E77"/>
    <w:rsid w:val="00FD48FB"/>
    <w:rsid w:val="00FD722C"/>
    <w:rsid w:val="00FD7A6C"/>
    <w:rsid w:val="00FE1E48"/>
    <w:rsid w:val="00FE2579"/>
    <w:rsid w:val="00FE2854"/>
    <w:rsid w:val="00FE34B2"/>
    <w:rsid w:val="00FF12BE"/>
    <w:rsid w:val="00FF391F"/>
    <w:rsid w:val="00FF5914"/>
    <w:rsid w:val="00FF643E"/>
    <w:rsid w:val="00FF69DF"/>
    <w:rsid w:val="00FF7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40D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s-E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03A0"/>
    <w:rPr>
      <w:rFonts w:ascii="Arial" w:hAnsi="Arial" w:cs="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39F5"/>
    <w:pPr>
      <w:tabs>
        <w:tab w:val="center" w:pos="4320"/>
        <w:tab w:val="right" w:pos="8640"/>
      </w:tabs>
    </w:pPr>
  </w:style>
  <w:style w:type="paragraph" w:styleId="Piedepgina">
    <w:name w:val="footer"/>
    <w:basedOn w:val="Normal"/>
    <w:link w:val="PiedepginaCar"/>
    <w:uiPriority w:val="99"/>
    <w:rsid w:val="003939F5"/>
    <w:pPr>
      <w:tabs>
        <w:tab w:val="center" w:pos="4320"/>
        <w:tab w:val="right" w:pos="8640"/>
      </w:tabs>
    </w:pPr>
  </w:style>
  <w:style w:type="character" w:styleId="Hipervnculo">
    <w:name w:val="Hyperlink"/>
    <w:rsid w:val="00930363"/>
    <w:rPr>
      <w:color w:val="0000FF"/>
      <w:u w:val="single"/>
    </w:rPr>
  </w:style>
  <w:style w:type="paragraph" w:styleId="Textodeglobo">
    <w:name w:val="Balloon Text"/>
    <w:basedOn w:val="Normal"/>
    <w:semiHidden/>
    <w:rsid w:val="002A7D42"/>
    <w:rPr>
      <w:rFonts w:ascii="Tahoma" w:hAnsi="Tahoma" w:cs="Tahoma"/>
      <w:sz w:val="16"/>
      <w:szCs w:val="16"/>
    </w:rPr>
  </w:style>
  <w:style w:type="character" w:styleId="Nmerodepgina">
    <w:name w:val="page number"/>
    <w:basedOn w:val="Fuentedeprrafopredeter"/>
    <w:rsid w:val="002A7D42"/>
  </w:style>
  <w:style w:type="character" w:styleId="Hipervnculovisitado">
    <w:name w:val="FollowedHyperlink"/>
    <w:rsid w:val="005273A0"/>
    <w:rPr>
      <w:color w:val="800080"/>
      <w:u w:val="single"/>
    </w:rPr>
  </w:style>
  <w:style w:type="paragraph" w:customStyle="1" w:styleId="Default">
    <w:name w:val="Default"/>
    <w:rsid w:val="005A5DDF"/>
    <w:pPr>
      <w:autoSpaceDE w:val="0"/>
      <w:autoSpaceDN w:val="0"/>
      <w:adjustRightInd w:val="0"/>
    </w:pPr>
    <w:rPr>
      <w:rFonts w:ascii="Arial" w:eastAsia="MS Mincho" w:hAnsi="Arial" w:cs="Arial"/>
      <w:color w:val="000000"/>
      <w:sz w:val="24"/>
      <w:szCs w:val="24"/>
      <w:lang w:eastAsia="ja-JP"/>
    </w:rPr>
  </w:style>
  <w:style w:type="paragraph" w:styleId="Textoindependiente">
    <w:name w:val="Body Text"/>
    <w:basedOn w:val="Normal"/>
    <w:rsid w:val="002B1851"/>
    <w:rPr>
      <w:rFonts w:ascii="Century Schoolbook" w:hAnsi="Century Schoolbook" w:cs="Times New Roman"/>
      <w:szCs w:val="20"/>
    </w:rPr>
  </w:style>
  <w:style w:type="character" w:customStyle="1" w:styleId="Normal1">
    <w:name w:val="Normal1"/>
    <w:basedOn w:val="Fuentedeprrafopredeter"/>
    <w:rsid w:val="002B1851"/>
  </w:style>
  <w:style w:type="paragraph" w:styleId="Textodebloque">
    <w:name w:val="Block Text"/>
    <w:basedOn w:val="Normal"/>
    <w:rsid w:val="00CD5179"/>
    <w:pPr>
      <w:spacing w:line="360" w:lineRule="auto"/>
      <w:ind w:left="-540" w:right="-648" w:firstLine="360"/>
    </w:pPr>
    <w:rPr>
      <w:rFonts w:ascii="Times New Roman" w:hAnsi="Times New Roman" w:cs="Times New Roman"/>
    </w:rPr>
  </w:style>
  <w:style w:type="character" w:styleId="Textoennegrita">
    <w:name w:val="Strong"/>
    <w:basedOn w:val="Fuentedeprrafopredeter"/>
    <w:uiPriority w:val="22"/>
    <w:qFormat/>
    <w:rsid w:val="00746A8E"/>
    <w:rPr>
      <w:b/>
      <w:bCs/>
    </w:rPr>
  </w:style>
  <w:style w:type="paragraph" w:styleId="Prrafodelista">
    <w:name w:val="List Paragraph"/>
    <w:basedOn w:val="Normal"/>
    <w:uiPriority w:val="34"/>
    <w:qFormat/>
    <w:rsid w:val="00B82086"/>
    <w:pPr>
      <w:ind w:left="720"/>
      <w:contextualSpacing/>
    </w:pPr>
  </w:style>
  <w:style w:type="paragraph" w:styleId="NormalWeb">
    <w:name w:val="Normal (Web)"/>
    <w:basedOn w:val="Normal"/>
    <w:uiPriority w:val="99"/>
    <w:unhideWhenUsed/>
    <w:rsid w:val="00064100"/>
    <w:pPr>
      <w:spacing w:before="100" w:beforeAutospacing="1" w:after="100" w:afterAutospacing="1"/>
    </w:pPr>
    <w:rPr>
      <w:rFonts w:ascii="Times New Roman" w:eastAsiaTheme="minorHAnsi" w:hAnsi="Times New Roman" w:cs="Times New Roman"/>
    </w:rPr>
  </w:style>
  <w:style w:type="character" w:customStyle="1" w:styleId="apple-converted-space">
    <w:name w:val="apple-converted-space"/>
    <w:basedOn w:val="Fuentedeprrafopredeter"/>
    <w:rsid w:val="00242902"/>
  </w:style>
  <w:style w:type="paragraph" w:styleId="Descripcin">
    <w:name w:val="caption"/>
    <w:basedOn w:val="Normal"/>
    <w:next w:val="Normal"/>
    <w:unhideWhenUsed/>
    <w:qFormat/>
    <w:rsid w:val="003A7099"/>
    <w:pPr>
      <w:spacing w:after="200"/>
    </w:pPr>
    <w:rPr>
      <w:i/>
      <w:iCs/>
      <w:color w:val="1F497D" w:themeColor="text2"/>
      <w:sz w:val="18"/>
      <w:szCs w:val="18"/>
    </w:rPr>
  </w:style>
  <w:style w:type="character" w:customStyle="1" w:styleId="PiedepginaCar">
    <w:name w:val="Pie de página Car"/>
    <w:basedOn w:val="Fuentedeprrafopredeter"/>
    <w:link w:val="Piedepgina"/>
    <w:uiPriority w:val="99"/>
    <w:rsid w:val="00F667A0"/>
    <w:rPr>
      <w:rFonts w:ascii="Arial" w:hAnsi="Arial" w:cs="Arial"/>
      <w:sz w:val="24"/>
      <w:szCs w:val="24"/>
    </w:rPr>
  </w:style>
  <w:style w:type="character" w:styleId="Mencinsinresolver">
    <w:name w:val="Unresolved Mention"/>
    <w:basedOn w:val="Fuentedeprrafopredeter"/>
    <w:uiPriority w:val="99"/>
    <w:semiHidden/>
    <w:unhideWhenUsed/>
    <w:rsid w:val="00092686"/>
    <w:rPr>
      <w:color w:val="605E5C"/>
      <w:shd w:val="clear" w:color="auto" w:fill="E1DFDD"/>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semiHidden/>
    <w:rsid w:val="009873B4"/>
    <w:rPr>
      <w:rFonts w:ascii="Arial" w:hAnsi="Arial" w:cs="Arial"/>
    </w:rPr>
  </w:style>
  <w:style w:type="paragraph" w:styleId="Asuntodelcomentario">
    <w:name w:val="annotation subject"/>
    <w:basedOn w:val="Textocomentario"/>
    <w:next w:val="Textocomentario"/>
    <w:link w:val="AsuntodelcomentarioCar"/>
    <w:semiHidden/>
    <w:unhideWhenUsed/>
    <w:rsid w:val="009873B4"/>
    <w:rPr>
      <w:b/>
      <w:bCs/>
    </w:rPr>
  </w:style>
  <w:style w:type="character" w:customStyle="1" w:styleId="AsuntodelcomentarioCar">
    <w:name w:val="Asunto del comentario Car"/>
    <w:basedOn w:val="TextocomentarioCar"/>
    <w:link w:val="Asuntodelcomentario"/>
    <w:semiHidden/>
    <w:rsid w:val="009873B4"/>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9522">
      <w:bodyDiv w:val="1"/>
      <w:marLeft w:val="0"/>
      <w:marRight w:val="0"/>
      <w:marTop w:val="0"/>
      <w:marBottom w:val="0"/>
      <w:divBdr>
        <w:top w:val="none" w:sz="0" w:space="0" w:color="auto"/>
        <w:left w:val="none" w:sz="0" w:space="0" w:color="auto"/>
        <w:bottom w:val="none" w:sz="0" w:space="0" w:color="auto"/>
        <w:right w:val="none" w:sz="0" w:space="0" w:color="auto"/>
      </w:divBdr>
    </w:div>
    <w:div w:id="121000877">
      <w:bodyDiv w:val="1"/>
      <w:marLeft w:val="0"/>
      <w:marRight w:val="0"/>
      <w:marTop w:val="0"/>
      <w:marBottom w:val="0"/>
      <w:divBdr>
        <w:top w:val="none" w:sz="0" w:space="0" w:color="auto"/>
        <w:left w:val="none" w:sz="0" w:space="0" w:color="auto"/>
        <w:bottom w:val="none" w:sz="0" w:space="0" w:color="auto"/>
        <w:right w:val="none" w:sz="0" w:space="0" w:color="auto"/>
      </w:divBdr>
    </w:div>
    <w:div w:id="337778507">
      <w:bodyDiv w:val="1"/>
      <w:marLeft w:val="0"/>
      <w:marRight w:val="0"/>
      <w:marTop w:val="0"/>
      <w:marBottom w:val="0"/>
      <w:divBdr>
        <w:top w:val="none" w:sz="0" w:space="0" w:color="auto"/>
        <w:left w:val="none" w:sz="0" w:space="0" w:color="auto"/>
        <w:bottom w:val="none" w:sz="0" w:space="0" w:color="auto"/>
        <w:right w:val="none" w:sz="0" w:space="0" w:color="auto"/>
      </w:divBdr>
    </w:div>
    <w:div w:id="437606773">
      <w:bodyDiv w:val="1"/>
      <w:marLeft w:val="0"/>
      <w:marRight w:val="0"/>
      <w:marTop w:val="0"/>
      <w:marBottom w:val="0"/>
      <w:divBdr>
        <w:top w:val="none" w:sz="0" w:space="0" w:color="auto"/>
        <w:left w:val="none" w:sz="0" w:space="0" w:color="auto"/>
        <w:bottom w:val="none" w:sz="0" w:space="0" w:color="auto"/>
        <w:right w:val="none" w:sz="0" w:space="0" w:color="auto"/>
      </w:divBdr>
    </w:div>
    <w:div w:id="514459903">
      <w:bodyDiv w:val="1"/>
      <w:marLeft w:val="0"/>
      <w:marRight w:val="0"/>
      <w:marTop w:val="0"/>
      <w:marBottom w:val="0"/>
      <w:divBdr>
        <w:top w:val="none" w:sz="0" w:space="0" w:color="auto"/>
        <w:left w:val="none" w:sz="0" w:space="0" w:color="auto"/>
        <w:bottom w:val="none" w:sz="0" w:space="0" w:color="auto"/>
        <w:right w:val="none" w:sz="0" w:space="0" w:color="auto"/>
      </w:divBdr>
    </w:div>
    <w:div w:id="542450978">
      <w:bodyDiv w:val="1"/>
      <w:marLeft w:val="0"/>
      <w:marRight w:val="0"/>
      <w:marTop w:val="0"/>
      <w:marBottom w:val="0"/>
      <w:divBdr>
        <w:top w:val="none" w:sz="0" w:space="0" w:color="auto"/>
        <w:left w:val="none" w:sz="0" w:space="0" w:color="auto"/>
        <w:bottom w:val="none" w:sz="0" w:space="0" w:color="auto"/>
        <w:right w:val="none" w:sz="0" w:space="0" w:color="auto"/>
      </w:divBdr>
      <w:divsChild>
        <w:div w:id="450562133">
          <w:marLeft w:val="0"/>
          <w:marRight w:val="0"/>
          <w:marTop w:val="0"/>
          <w:marBottom w:val="0"/>
          <w:divBdr>
            <w:top w:val="none" w:sz="0" w:space="0" w:color="auto"/>
            <w:left w:val="none" w:sz="0" w:space="0" w:color="auto"/>
            <w:bottom w:val="none" w:sz="0" w:space="0" w:color="auto"/>
            <w:right w:val="none" w:sz="0" w:space="0" w:color="auto"/>
          </w:divBdr>
          <w:divsChild>
            <w:div w:id="4194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01591">
      <w:bodyDiv w:val="1"/>
      <w:marLeft w:val="0"/>
      <w:marRight w:val="0"/>
      <w:marTop w:val="0"/>
      <w:marBottom w:val="0"/>
      <w:divBdr>
        <w:top w:val="none" w:sz="0" w:space="0" w:color="auto"/>
        <w:left w:val="none" w:sz="0" w:space="0" w:color="auto"/>
        <w:bottom w:val="none" w:sz="0" w:space="0" w:color="auto"/>
        <w:right w:val="none" w:sz="0" w:space="0" w:color="auto"/>
      </w:divBdr>
    </w:div>
    <w:div w:id="1037049221">
      <w:bodyDiv w:val="1"/>
      <w:marLeft w:val="0"/>
      <w:marRight w:val="0"/>
      <w:marTop w:val="0"/>
      <w:marBottom w:val="0"/>
      <w:divBdr>
        <w:top w:val="none" w:sz="0" w:space="0" w:color="auto"/>
        <w:left w:val="none" w:sz="0" w:space="0" w:color="auto"/>
        <w:bottom w:val="none" w:sz="0" w:space="0" w:color="auto"/>
        <w:right w:val="none" w:sz="0" w:space="0" w:color="auto"/>
      </w:divBdr>
    </w:div>
    <w:div w:id="1077095030">
      <w:bodyDiv w:val="1"/>
      <w:marLeft w:val="0"/>
      <w:marRight w:val="0"/>
      <w:marTop w:val="0"/>
      <w:marBottom w:val="0"/>
      <w:divBdr>
        <w:top w:val="none" w:sz="0" w:space="0" w:color="auto"/>
        <w:left w:val="none" w:sz="0" w:space="0" w:color="auto"/>
        <w:bottom w:val="none" w:sz="0" w:space="0" w:color="auto"/>
        <w:right w:val="none" w:sz="0" w:space="0" w:color="auto"/>
      </w:divBdr>
    </w:div>
    <w:div w:id="1097364905">
      <w:bodyDiv w:val="1"/>
      <w:marLeft w:val="0"/>
      <w:marRight w:val="0"/>
      <w:marTop w:val="0"/>
      <w:marBottom w:val="0"/>
      <w:divBdr>
        <w:top w:val="none" w:sz="0" w:space="0" w:color="auto"/>
        <w:left w:val="none" w:sz="0" w:space="0" w:color="auto"/>
        <w:bottom w:val="none" w:sz="0" w:space="0" w:color="auto"/>
        <w:right w:val="none" w:sz="0" w:space="0" w:color="auto"/>
      </w:divBdr>
    </w:div>
    <w:div w:id="1106467210">
      <w:bodyDiv w:val="1"/>
      <w:marLeft w:val="0"/>
      <w:marRight w:val="0"/>
      <w:marTop w:val="0"/>
      <w:marBottom w:val="0"/>
      <w:divBdr>
        <w:top w:val="none" w:sz="0" w:space="0" w:color="auto"/>
        <w:left w:val="none" w:sz="0" w:space="0" w:color="auto"/>
        <w:bottom w:val="none" w:sz="0" w:space="0" w:color="auto"/>
        <w:right w:val="none" w:sz="0" w:space="0" w:color="auto"/>
      </w:divBdr>
    </w:div>
    <w:div w:id="1151368730">
      <w:bodyDiv w:val="1"/>
      <w:marLeft w:val="0"/>
      <w:marRight w:val="0"/>
      <w:marTop w:val="0"/>
      <w:marBottom w:val="0"/>
      <w:divBdr>
        <w:top w:val="none" w:sz="0" w:space="0" w:color="auto"/>
        <w:left w:val="none" w:sz="0" w:space="0" w:color="auto"/>
        <w:bottom w:val="none" w:sz="0" w:space="0" w:color="auto"/>
        <w:right w:val="none" w:sz="0" w:space="0" w:color="auto"/>
      </w:divBdr>
    </w:div>
    <w:div w:id="1182667827">
      <w:bodyDiv w:val="1"/>
      <w:marLeft w:val="0"/>
      <w:marRight w:val="0"/>
      <w:marTop w:val="0"/>
      <w:marBottom w:val="0"/>
      <w:divBdr>
        <w:top w:val="none" w:sz="0" w:space="0" w:color="auto"/>
        <w:left w:val="none" w:sz="0" w:space="0" w:color="auto"/>
        <w:bottom w:val="none" w:sz="0" w:space="0" w:color="auto"/>
        <w:right w:val="none" w:sz="0" w:space="0" w:color="auto"/>
      </w:divBdr>
    </w:div>
    <w:div w:id="1193686077">
      <w:bodyDiv w:val="1"/>
      <w:marLeft w:val="0"/>
      <w:marRight w:val="0"/>
      <w:marTop w:val="0"/>
      <w:marBottom w:val="0"/>
      <w:divBdr>
        <w:top w:val="none" w:sz="0" w:space="0" w:color="auto"/>
        <w:left w:val="none" w:sz="0" w:space="0" w:color="auto"/>
        <w:bottom w:val="none" w:sz="0" w:space="0" w:color="auto"/>
        <w:right w:val="none" w:sz="0" w:space="0" w:color="auto"/>
      </w:divBdr>
    </w:div>
    <w:div w:id="1276982906">
      <w:bodyDiv w:val="1"/>
      <w:marLeft w:val="0"/>
      <w:marRight w:val="0"/>
      <w:marTop w:val="0"/>
      <w:marBottom w:val="0"/>
      <w:divBdr>
        <w:top w:val="none" w:sz="0" w:space="0" w:color="auto"/>
        <w:left w:val="none" w:sz="0" w:space="0" w:color="auto"/>
        <w:bottom w:val="none" w:sz="0" w:space="0" w:color="auto"/>
        <w:right w:val="none" w:sz="0" w:space="0" w:color="auto"/>
      </w:divBdr>
    </w:div>
    <w:div w:id="1391273369">
      <w:bodyDiv w:val="1"/>
      <w:marLeft w:val="0"/>
      <w:marRight w:val="0"/>
      <w:marTop w:val="0"/>
      <w:marBottom w:val="0"/>
      <w:divBdr>
        <w:top w:val="none" w:sz="0" w:space="0" w:color="auto"/>
        <w:left w:val="none" w:sz="0" w:space="0" w:color="auto"/>
        <w:bottom w:val="none" w:sz="0" w:space="0" w:color="auto"/>
        <w:right w:val="none" w:sz="0" w:space="0" w:color="auto"/>
      </w:divBdr>
    </w:div>
    <w:div w:id="1446316296">
      <w:bodyDiv w:val="1"/>
      <w:marLeft w:val="0"/>
      <w:marRight w:val="0"/>
      <w:marTop w:val="0"/>
      <w:marBottom w:val="0"/>
      <w:divBdr>
        <w:top w:val="none" w:sz="0" w:space="0" w:color="auto"/>
        <w:left w:val="none" w:sz="0" w:space="0" w:color="auto"/>
        <w:bottom w:val="none" w:sz="0" w:space="0" w:color="auto"/>
        <w:right w:val="none" w:sz="0" w:space="0" w:color="auto"/>
      </w:divBdr>
    </w:div>
    <w:div w:id="176144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levelandgolf.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james@front9group.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EE013-7AEE-49E6-8E80-3AB7142EC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911</Words>
  <Characters>5013</Characters>
  <Application>Microsoft Office Word</Application>
  <DocSecurity>0</DocSecurity>
  <Lines>41</Lines>
  <Paragraphs>11</Paragraphs>
  <ScaleCrop>false</ScaleCrop>
  <Company/>
  <LinksUpToDate>false</LinksUpToDate>
  <CharactersWithSpaces>5913</CharactersWithSpaces>
  <SharedDoc>false</SharedDoc>
  <HLinks>
    <vt:vector size="42" baseType="variant">
      <vt:variant>
        <vt:i4>3342451</vt:i4>
      </vt:variant>
      <vt:variant>
        <vt:i4>18</vt:i4>
      </vt:variant>
      <vt:variant>
        <vt:i4>0</vt:i4>
      </vt:variant>
      <vt:variant>
        <vt:i4>5</vt:i4>
      </vt:variant>
      <vt:variant>
        <vt:lpwstr>http://www.nevercompromise.com/</vt:lpwstr>
      </vt:variant>
      <vt:variant>
        <vt:lpwstr/>
      </vt:variant>
      <vt:variant>
        <vt:i4>3145786</vt:i4>
      </vt:variant>
      <vt:variant>
        <vt:i4>15</vt:i4>
      </vt:variant>
      <vt:variant>
        <vt:i4>0</vt:i4>
      </vt:variant>
      <vt:variant>
        <vt:i4>5</vt:i4>
      </vt:variant>
      <vt:variant>
        <vt:lpwstr>http://www.srixon.com/</vt:lpwstr>
      </vt:variant>
      <vt:variant>
        <vt:lpwstr/>
      </vt:variant>
      <vt:variant>
        <vt:i4>4849666</vt:i4>
      </vt:variant>
      <vt:variant>
        <vt:i4>12</vt:i4>
      </vt:variant>
      <vt:variant>
        <vt:i4>0</vt:i4>
      </vt:variant>
      <vt:variant>
        <vt:i4>5</vt:i4>
      </vt:variant>
      <vt:variant>
        <vt:lpwstr>http://www.clevelandgolf.com/</vt:lpwstr>
      </vt:variant>
      <vt:variant>
        <vt:lpwstr/>
      </vt:variant>
      <vt:variant>
        <vt:i4>3342451</vt:i4>
      </vt:variant>
      <vt:variant>
        <vt:i4>9</vt:i4>
      </vt:variant>
      <vt:variant>
        <vt:i4>0</vt:i4>
      </vt:variant>
      <vt:variant>
        <vt:i4>5</vt:i4>
      </vt:variant>
      <vt:variant>
        <vt:lpwstr>http://www.nevercompromise.com/</vt:lpwstr>
      </vt:variant>
      <vt:variant>
        <vt:lpwstr/>
      </vt:variant>
      <vt:variant>
        <vt:i4>3145786</vt:i4>
      </vt:variant>
      <vt:variant>
        <vt:i4>6</vt:i4>
      </vt:variant>
      <vt:variant>
        <vt:i4>0</vt:i4>
      </vt:variant>
      <vt:variant>
        <vt:i4>5</vt:i4>
      </vt:variant>
      <vt:variant>
        <vt:lpwstr>http://www.srixon.com/</vt:lpwstr>
      </vt:variant>
      <vt:variant>
        <vt:lpwstr/>
      </vt:variant>
      <vt:variant>
        <vt:i4>4849666</vt:i4>
      </vt:variant>
      <vt:variant>
        <vt:i4>3</vt:i4>
      </vt:variant>
      <vt:variant>
        <vt:i4>0</vt:i4>
      </vt:variant>
      <vt:variant>
        <vt:i4>5</vt:i4>
      </vt:variant>
      <vt:variant>
        <vt:lpwstr>http://www.clevelandgolf.com/</vt:lpwstr>
      </vt:variant>
      <vt:variant>
        <vt:lpwstr/>
      </vt:variant>
      <vt:variant>
        <vt:i4>3932201</vt:i4>
      </vt:variant>
      <vt:variant>
        <vt:i4>0</vt:i4>
      </vt:variant>
      <vt:variant>
        <vt:i4>0</vt:i4>
      </vt:variant>
      <vt:variant>
        <vt:i4>5</vt:i4>
      </vt:variant>
      <vt:variant>
        <vt:lpwstr>http://www.graememcdowell.com/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2019-07-24T07:38:00Z</dcterms:created>
  <dcterms:modified xsi:type="dcterms:W3CDTF">2019-07-24T07:38:00Z</dcterms:modified>
</cp:coreProperties>
</file>